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431" w:type="dxa"/>
        <w:tblLook w:val="04A0"/>
      </w:tblPr>
      <w:tblGrid>
        <w:gridCol w:w="3436"/>
        <w:gridCol w:w="6629"/>
      </w:tblGrid>
      <w:tr w:rsidR="00406408" w:rsidTr="00A549CB">
        <w:tc>
          <w:tcPr>
            <w:tcW w:w="10065" w:type="dxa"/>
            <w:gridSpan w:val="2"/>
            <w:shd w:val="clear" w:color="auto" w:fill="BDD6EE" w:themeFill="accent1" w:themeFillTint="66"/>
          </w:tcPr>
          <w:p w:rsidR="00406408" w:rsidRPr="00E87609" w:rsidRDefault="00406408">
            <w:pPr>
              <w:rPr>
                <w:rStyle w:val="IntenseEmphasis"/>
              </w:rPr>
            </w:pPr>
            <w:bookmarkStart w:id="0" w:name="_GoBack"/>
            <w:bookmarkEnd w:id="0"/>
          </w:p>
          <w:p w:rsidR="00406408" w:rsidRPr="00206DD6" w:rsidRDefault="00406408" w:rsidP="00406408">
            <w:pPr>
              <w:jc w:val="center"/>
              <w:rPr>
                <w:b/>
              </w:rPr>
            </w:pPr>
            <w:r w:rsidRPr="00206DD6">
              <w:rPr>
                <w:b/>
              </w:rPr>
              <w:t>Job Description</w:t>
            </w:r>
          </w:p>
          <w:p w:rsidR="00406408" w:rsidRDefault="00406408"/>
        </w:tc>
      </w:tr>
      <w:tr w:rsidR="00406408" w:rsidTr="00A549CB">
        <w:tc>
          <w:tcPr>
            <w:tcW w:w="3436" w:type="dxa"/>
          </w:tcPr>
          <w:p w:rsidR="00406408" w:rsidRPr="004F652D" w:rsidRDefault="00406408" w:rsidP="00406408">
            <w:pPr>
              <w:pStyle w:val="Default"/>
              <w:rPr>
                <w:rFonts w:asciiTheme="minorHAnsi" w:hAnsiTheme="minorHAnsi"/>
                <w:sz w:val="22"/>
                <w:szCs w:val="22"/>
              </w:rPr>
            </w:pPr>
            <w:r w:rsidRPr="004F652D">
              <w:rPr>
                <w:rFonts w:asciiTheme="minorHAnsi" w:hAnsiTheme="minorHAnsi"/>
                <w:b/>
                <w:bCs/>
                <w:sz w:val="22"/>
                <w:szCs w:val="22"/>
              </w:rPr>
              <w:t xml:space="preserve">Title: </w:t>
            </w:r>
          </w:p>
        </w:tc>
        <w:tc>
          <w:tcPr>
            <w:tcW w:w="6629" w:type="dxa"/>
          </w:tcPr>
          <w:p w:rsidR="00406408" w:rsidRPr="004F652D" w:rsidRDefault="004F652D" w:rsidP="004F652D">
            <w:pPr>
              <w:pStyle w:val="Default"/>
              <w:rPr>
                <w:rFonts w:asciiTheme="minorHAnsi" w:hAnsiTheme="minorHAnsi"/>
                <w:sz w:val="22"/>
                <w:szCs w:val="22"/>
              </w:rPr>
            </w:pPr>
            <w:r>
              <w:rPr>
                <w:rFonts w:asciiTheme="minorHAnsi" w:hAnsiTheme="minorHAnsi"/>
                <w:sz w:val="22"/>
                <w:szCs w:val="22"/>
              </w:rPr>
              <w:t>Learning Support Assistant for one to one with SEN child</w:t>
            </w:r>
          </w:p>
        </w:tc>
      </w:tr>
      <w:tr w:rsidR="00527467" w:rsidTr="00A549CB">
        <w:tc>
          <w:tcPr>
            <w:tcW w:w="3436" w:type="dxa"/>
          </w:tcPr>
          <w:p w:rsidR="00527467" w:rsidRPr="004F652D" w:rsidRDefault="00527467" w:rsidP="00406408">
            <w:pPr>
              <w:pStyle w:val="Default"/>
              <w:rPr>
                <w:rFonts w:asciiTheme="minorHAnsi" w:hAnsiTheme="minorHAnsi"/>
                <w:b/>
                <w:bCs/>
                <w:sz w:val="22"/>
                <w:szCs w:val="22"/>
              </w:rPr>
            </w:pPr>
            <w:r>
              <w:rPr>
                <w:rFonts w:asciiTheme="minorHAnsi" w:hAnsiTheme="minorHAnsi"/>
                <w:b/>
                <w:bCs/>
                <w:sz w:val="22"/>
                <w:szCs w:val="22"/>
              </w:rPr>
              <w:t xml:space="preserve">Job Purpose </w:t>
            </w:r>
          </w:p>
        </w:tc>
        <w:tc>
          <w:tcPr>
            <w:tcW w:w="6629" w:type="dxa"/>
          </w:tcPr>
          <w:p w:rsidR="00527467" w:rsidRPr="00527467" w:rsidRDefault="00527467" w:rsidP="00527467">
            <w:pPr>
              <w:rPr>
                <w:rFonts w:cs="Arial"/>
                <w:color w:val="000000"/>
              </w:rPr>
            </w:pPr>
            <w:r w:rsidRPr="00527467">
              <w:rPr>
                <w:rFonts w:cs="Arial"/>
                <w:color w:val="000000"/>
              </w:rPr>
              <w:t>To work under the instruction/guidance of teaching/senior staff to undertake work/care/support programmes, to enable access to learning for pupils and to assist the teacher in the management of pupils and the classroom.</w:t>
            </w:r>
          </w:p>
          <w:p w:rsidR="00527467" w:rsidRDefault="00527467" w:rsidP="00527467">
            <w:pPr>
              <w:rPr>
                <w:rFonts w:cs="Arial"/>
                <w:color w:val="000000"/>
              </w:rPr>
            </w:pPr>
          </w:p>
          <w:p w:rsidR="00527467" w:rsidRPr="00527467" w:rsidRDefault="00527467" w:rsidP="00527467">
            <w:pPr>
              <w:rPr>
                <w:rFonts w:cs="Arial"/>
                <w:color w:val="000000"/>
              </w:rPr>
            </w:pPr>
            <w:r w:rsidRPr="00527467">
              <w:rPr>
                <w:rFonts w:cs="Arial"/>
                <w:color w:val="000000"/>
              </w:rPr>
              <w:t xml:space="preserve">To supervise pupils during the lunchtime period to maintain high standards of behaviour in the </w:t>
            </w:r>
            <w:r>
              <w:rPr>
                <w:rFonts w:cs="Arial"/>
                <w:color w:val="000000"/>
              </w:rPr>
              <w:t>dining hall and the playground.</w:t>
            </w:r>
          </w:p>
        </w:tc>
      </w:tr>
      <w:tr w:rsidR="00406408" w:rsidTr="00A549CB">
        <w:tc>
          <w:tcPr>
            <w:tcW w:w="3436" w:type="dxa"/>
          </w:tcPr>
          <w:p w:rsidR="00406408" w:rsidRPr="004F652D" w:rsidRDefault="00406408" w:rsidP="00406408">
            <w:pPr>
              <w:pStyle w:val="Default"/>
              <w:rPr>
                <w:rFonts w:asciiTheme="minorHAnsi" w:hAnsiTheme="minorHAnsi"/>
                <w:sz w:val="22"/>
                <w:szCs w:val="22"/>
              </w:rPr>
            </w:pPr>
            <w:r w:rsidRPr="004F652D">
              <w:rPr>
                <w:rFonts w:asciiTheme="minorHAnsi" w:hAnsiTheme="minorHAnsi"/>
                <w:b/>
                <w:bCs/>
                <w:sz w:val="22"/>
                <w:szCs w:val="22"/>
              </w:rPr>
              <w:t xml:space="preserve">Reports to: </w:t>
            </w:r>
          </w:p>
        </w:tc>
        <w:tc>
          <w:tcPr>
            <w:tcW w:w="6629" w:type="dxa"/>
          </w:tcPr>
          <w:p w:rsidR="00406408" w:rsidRPr="004F652D" w:rsidRDefault="00406408" w:rsidP="00406408">
            <w:pPr>
              <w:pStyle w:val="Default"/>
              <w:rPr>
                <w:rFonts w:asciiTheme="minorHAnsi" w:hAnsiTheme="minorHAnsi"/>
                <w:sz w:val="22"/>
                <w:szCs w:val="22"/>
              </w:rPr>
            </w:pPr>
            <w:r w:rsidRPr="004F652D">
              <w:rPr>
                <w:rFonts w:asciiTheme="minorHAnsi" w:hAnsiTheme="minorHAnsi"/>
                <w:sz w:val="22"/>
                <w:szCs w:val="22"/>
              </w:rPr>
              <w:t xml:space="preserve">Line Manager &amp; Teaching Assistant Co-ordinator </w:t>
            </w:r>
          </w:p>
          <w:p w:rsidR="00406408" w:rsidRPr="004F652D" w:rsidRDefault="00406408" w:rsidP="00406408">
            <w:pPr>
              <w:pStyle w:val="Default"/>
              <w:rPr>
                <w:rFonts w:asciiTheme="minorHAnsi" w:hAnsiTheme="minorHAnsi"/>
                <w:sz w:val="22"/>
                <w:szCs w:val="22"/>
              </w:rPr>
            </w:pPr>
            <w:r w:rsidRPr="004F652D">
              <w:rPr>
                <w:rFonts w:asciiTheme="minorHAnsi" w:hAnsiTheme="minorHAnsi"/>
                <w:sz w:val="22"/>
                <w:szCs w:val="22"/>
              </w:rPr>
              <w:t xml:space="preserve">The Teaching Assistant will be a member of a multi-disciplinary team, under the leadership of the Teaching Assistant coordinator and report to the group leader on a daily basis. </w:t>
            </w:r>
          </w:p>
        </w:tc>
      </w:tr>
      <w:tr w:rsidR="00406408" w:rsidTr="00A549CB">
        <w:tc>
          <w:tcPr>
            <w:tcW w:w="3436" w:type="dxa"/>
          </w:tcPr>
          <w:p w:rsidR="00406408" w:rsidRPr="004F652D" w:rsidRDefault="00406408" w:rsidP="00406408">
            <w:pPr>
              <w:pStyle w:val="Default"/>
              <w:rPr>
                <w:rFonts w:asciiTheme="minorHAnsi" w:hAnsiTheme="minorHAnsi"/>
                <w:sz w:val="22"/>
                <w:szCs w:val="22"/>
              </w:rPr>
            </w:pPr>
            <w:r w:rsidRPr="004F652D">
              <w:rPr>
                <w:rFonts w:asciiTheme="minorHAnsi" w:hAnsiTheme="minorHAnsi"/>
                <w:b/>
                <w:bCs/>
                <w:sz w:val="22"/>
                <w:szCs w:val="22"/>
              </w:rPr>
              <w:t xml:space="preserve">Accountable to: </w:t>
            </w:r>
          </w:p>
        </w:tc>
        <w:tc>
          <w:tcPr>
            <w:tcW w:w="6629" w:type="dxa"/>
          </w:tcPr>
          <w:p w:rsidR="00406408" w:rsidRPr="004F652D" w:rsidRDefault="00406408" w:rsidP="00406408">
            <w:pPr>
              <w:pStyle w:val="Default"/>
              <w:rPr>
                <w:rFonts w:asciiTheme="minorHAnsi" w:hAnsiTheme="minorHAnsi"/>
                <w:sz w:val="22"/>
                <w:szCs w:val="22"/>
              </w:rPr>
            </w:pPr>
            <w:r w:rsidRPr="004F652D">
              <w:rPr>
                <w:rFonts w:asciiTheme="minorHAnsi" w:hAnsiTheme="minorHAnsi"/>
                <w:sz w:val="22"/>
                <w:szCs w:val="22"/>
              </w:rPr>
              <w:t xml:space="preserve">Teaching Assistant Co-ordinator / Group Leader / Line Manager </w:t>
            </w:r>
          </w:p>
        </w:tc>
      </w:tr>
      <w:tr w:rsidR="00406408" w:rsidTr="00A549CB">
        <w:tc>
          <w:tcPr>
            <w:tcW w:w="3436" w:type="dxa"/>
          </w:tcPr>
          <w:p w:rsidR="00406408" w:rsidRPr="004F652D" w:rsidRDefault="00406408" w:rsidP="00406408">
            <w:pPr>
              <w:pStyle w:val="Default"/>
              <w:rPr>
                <w:rFonts w:asciiTheme="minorHAnsi" w:hAnsiTheme="minorHAnsi"/>
                <w:sz w:val="22"/>
                <w:szCs w:val="22"/>
              </w:rPr>
            </w:pPr>
            <w:r w:rsidRPr="004F652D">
              <w:rPr>
                <w:rFonts w:asciiTheme="minorHAnsi" w:hAnsiTheme="minorHAnsi"/>
                <w:b/>
                <w:bCs/>
                <w:sz w:val="22"/>
                <w:szCs w:val="22"/>
              </w:rPr>
              <w:t xml:space="preserve">Contract term: </w:t>
            </w:r>
          </w:p>
        </w:tc>
        <w:tc>
          <w:tcPr>
            <w:tcW w:w="6629" w:type="dxa"/>
          </w:tcPr>
          <w:p w:rsidR="00406408" w:rsidRPr="004F652D" w:rsidRDefault="00406408" w:rsidP="00406408">
            <w:pPr>
              <w:pStyle w:val="Default"/>
              <w:rPr>
                <w:rFonts w:asciiTheme="minorHAnsi" w:hAnsiTheme="minorHAnsi"/>
                <w:sz w:val="22"/>
                <w:szCs w:val="22"/>
              </w:rPr>
            </w:pPr>
            <w:r w:rsidRPr="004F652D">
              <w:rPr>
                <w:rFonts w:asciiTheme="minorHAnsi" w:hAnsiTheme="minorHAnsi"/>
                <w:sz w:val="22"/>
                <w:szCs w:val="22"/>
              </w:rPr>
              <w:t xml:space="preserve">1 year fixed term in the first instance (approx. 39 weeks per year) </w:t>
            </w:r>
          </w:p>
        </w:tc>
      </w:tr>
      <w:tr w:rsidR="00406408" w:rsidTr="00A549CB">
        <w:tc>
          <w:tcPr>
            <w:tcW w:w="3436" w:type="dxa"/>
          </w:tcPr>
          <w:p w:rsidR="00406408" w:rsidRPr="004F652D" w:rsidRDefault="00406408" w:rsidP="00406408">
            <w:pPr>
              <w:pStyle w:val="Default"/>
              <w:rPr>
                <w:rFonts w:asciiTheme="minorHAnsi" w:hAnsiTheme="minorHAnsi"/>
                <w:b/>
                <w:bCs/>
                <w:sz w:val="22"/>
                <w:szCs w:val="22"/>
              </w:rPr>
            </w:pPr>
            <w:r w:rsidRPr="004F652D">
              <w:rPr>
                <w:rFonts w:asciiTheme="minorHAnsi" w:hAnsiTheme="minorHAnsi"/>
                <w:b/>
                <w:bCs/>
                <w:sz w:val="22"/>
                <w:szCs w:val="22"/>
              </w:rPr>
              <w:t>Hours per week</w:t>
            </w:r>
          </w:p>
        </w:tc>
        <w:tc>
          <w:tcPr>
            <w:tcW w:w="6629" w:type="dxa"/>
          </w:tcPr>
          <w:p w:rsidR="00406408" w:rsidRPr="004F652D" w:rsidRDefault="001E48C9" w:rsidP="00406408">
            <w:pPr>
              <w:pStyle w:val="Default"/>
              <w:rPr>
                <w:rFonts w:asciiTheme="minorHAnsi" w:hAnsiTheme="minorHAnsi"/>
                <w:sz w:val="22"/>
                <w:szCs w:val="22"/>
              </w:rPr>
            </w:pPr>
            <w:r>
              <w:rPr>
                <w:rFonts w:asciiTheme="minorHAnsi" w:hAnsiTheme="minorHAnsi"/>
                <w:sz w:val="22"/>
                <w:szCs w:val="22"/>
              </w:rPr>
              <w:t>Full time [ 36 hours per week]</w:t>
            </w:r>
          </w:p>
        </w:tc>
      </w:tr>
      <w:tr w:rsidR="00406408" w:rsidTr="00A549CB">
        <w:tc>
          <w:tcPr>
            <w:tcW w:w="3436" w:type="dxa"/>
          </w:tcPr>
          <w:p w:rsidR="00406408" w:rsidRPr="004F652D" w:rsidRDefault="00406408" w:rsidP="00406408">
            <w:pPr>
              <w:pStyle w:val="Default"/>
              <w:rPr>
                <w:rFonts w:asciiTheme="minorHAnsi" w:hAnsiTheme="minorHAnsi"/>
                <w:sz w:val="22"/>
                <w:szCs w:val="22"/>
              </w:rPr>
            </w:pPr>
            <w:r w:rsidRPr="004F652D">
              <w:rPr>
                <w:rFonts w:asciiTheme="minorHAnsi" w:hAnsiTheme="minorHAnsi"/>
                <w:b/>
                <w:bCs/>
                <w:sz w:val="22"/>
                <w:szCs w:val="22"/>
              </w:rPr>
              <w:t xml:space="preserve">Salary  </w:t>
            </w:r>
          </w:p>
        </w:tc>
        <w:tc>
          <w:tcPr>
            <w:tcW w:w="6629" w:type="dxa"/>
          </w:tcPr>
          <w:p w:rsidR="00406408" w:rsidRPr="004F652D" w:rsidRDefault="00EB5142" w:rsidP="00406408">
            <w:pPr>
              <w:pStyle w:val="Default"/>
              <w:rPr>
                <w:rFonts w:asciiTheme="minorHAnsi" w:hAnsiTheme="minorHAnsi"/>
                <w:sz w:val="22"/>
                <w:szCs w:val="22"/>
              </w:rPr>
            </w:pPr>
            <w:r w:rsidRPr="001E48C9">
              <w:rPr>
                <w:rFonts w:asciiTheme="minorHAnsi" w:hAnsiTheme="minorHAnsi"/>
                <w:sz w:val="22"/>
                <w:szCs w:val="22"/>
              </w:rPr>
              <w:t>Graveney Spine Point 2</w:t>
            </w:r>
            <w:r w:rsidR="001E48C9" w:rsidRPr="001E48C9">
              <w:rPr>
                <w:rFonts w:asciiTheme="minorHAnsi" w:hAnsiTheme="minorHAnsi"/>
                <w:sz w:val="22"/>
                <w:szCs w:val="22"/>
              </w:rPr>
              <w:t>/3 [10-17]</w:t>
            </w:r>
          </w:p>
        </w:tc>
      </w:tr>
    </w:tbl>
    <w:p w:rsidR="005134FF" w:rsidRDefault="005134FF"/>
    <w:p w:rsidR="00406408" w:rsidRDefault="00406408"/>
    <w:tbl>
      <w:tblPr>
        <w:tblStyle w:val="TableGrid"/>
        <w:tblW w:w="10207" w:type="dxa"/>
        <w:tblInd w:w="-431" w:type="dxa"/>
        <w:tblLook w:val="04A0"/>
      </w:tblPr>
      <w:tblGrid>
        <w:gridCol w:w="10207"/>
      </w:tblGrid>
      <w:tr w:rsidR="00406408" w:rsidTr="00AA6FDD">
        <w:tc>
          <w:tcPr>
            <w:tcW w:w="10207" w:type="dxa"/>
            <w:shd w:val="clear" w:color="auto" w:fill="BDD6EE" w:themeFill="accent1" w:themeFillTint="66"/>
          </w:tcPr>
          <w:p w:rsidR="00406408" w:rsidRDefault="00406408" w:rsidP="00EB5142"/>
          <w:p w:rsidR="00406408" w:rsidRPr="00206DD6" w:rsidRDefault="00406408" w:rsidP="00EB5142">
            <w:pPr>
              <w:jc w:val="center"/>
              <w:rPr>
                <w:b/>
              </w:rPr>
            </w:pPr>
            <w:r w:rsidRPr="00206DD6">
              <w:rPr>
                <w:b/>
              </w:rPr>
              <w:t xml:space="preserve">Roles and Responsibilities </w:t>
            </w:r>
          </w:p>
          <w:p w:rsidR="00406408" w:rsidRDefault="00406408" w:rsidP="00EB5142"/>
        </w:tc>
      </w:tr>
      <w:tr w:rsidR="00406408" w:rsidTr="00AA6FDD">
        <w:tc>
          <w:tcPr>
            <w:tcW w:w="10207" w:type="dxa"/>
          </w:tcPr>
          <w:p w:rsidR="00527467" w:rsidRPr="00527467" w:rsidRDefault="00527467" w:rsidP="00527467">
            <w:pPr>
              <w:pStyle w:val="Default"/>
              <w:rPr>
                <w:rFonts w:asciiTheme="minorHAnsi" w:hAnsiTheme="minorHAnsi"/>
                <w:sz w:val="22"/>
                <w:szCs w:val="22"/>
              </w:rPr>
            </w:pPr>
          </w:p>
          <w:p w:rsidR="00527467" w:rsidRPr="00527467" w:rsidRDefault="00527467" w:rsidP="00527467">
            <w:pPr>
              <w:pStyle w:val="Default"/>
              <w:numPr>
                <w:ilvl w:val="0"/>
                <w:numId w:val="4"/>
              </w:numPr>
              <w:ind w:left="313" w:hanging="313"/>
              <w:rPr>
                <w:rFonts w:asciiTheme="minorHAnsi" w:hAnsiTheme="minorHAnsi"/>
                <w:sz w:val="22"/>
                <w:szCs w:val="22"/>
              </w:rPr>
            </w:pPr>
            <w:r w:rsidRPr="004F652D">
              <w:rPr>
                <w:rFonts w:asciiTheme="minorHAnsi" w:hAnsiTheme="minorHAnsi"/>
                <w:sz w:val="22"/>
                <w:szCs w:val="22"/>
              </w:rPr>
              <w:t>To assist the teaching/therapy staff by supporting the individual learning needs of the pupil.</w:t>
            </w:r>
          </w:p>
          <w:p w:rsid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To develop knowledge of a range of learning support needs and to develop an understanding of the specific needs of the pupils to be supported.</w:t>
            </w:r>
            <w:r w:rsidRPr="004F652D">
              <w:rPr>
                <w:rFonts w:asciiTheme="minorHAnsi" w:hAnsiTheme="minorHAnsi"/>
                <w:sz w:val="22"/>
                <w:szCs w:val="22"/>
              </w:rPr>
              <w:t xml:space="preserve"> </w:t>
            </w:r>
          </w:p>
          <w:p w:rsidR="00527467" w:rsidRP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To aid the pupils to learn as effectively as possible, both in small group situations and individually, by for example, clarifying and explaining instructions, meeting physical needs as required whilst encouraging independence, ensuring the pupils are able to use the equipment and materials provided.</w:t>
            </w:r>
          </w:p>
          <w:p w:rsidR="00527467" w:rsidRP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To assist, with the class teacher (and other professionals e.g. SENCO, SALT, Physiotherapist etc. as appropriate), in the development of a suitable programme for pupils who need learning support.</w:t>
            </w:r>
          </w:p>
          <w:p w:rsidR="00527467" w:rsidRP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In conjunction with the class teacher and other professionals to establish supportive relationship with pupils and develop/promote self-esteem where appropriate.</w:t>
            </w:r>
          </w:p>
          <w:p w:rsidR="00527467" w:rsidRPr="001E48C9" w:rsidRDefault="00527467" w:rsidP="00527467">
            <w:pPr>
              <w:pStyle w:val="Default"/>
              <w:numPr>
                <w:ilvl w:val="0"/>
                <w:numId w:val="4"/>
              </w:numPr>
              <w:ind w:left="313" w:hanging="313"/>
              <w:rPr>
                <w:rFonts w:asciiTheme="minorHAnsi" w:hAnsiTheme="minorHAnsi"/>
                <w:sz w:val="22"/>
                <w:szCs w:val="22"/>
              </w:rPr>
            </w:pPr>
            <w:r w:rsidRPr="001E48C9">
              <w:rPr>
                <w:rFonts w:asciiTheme="minorHAnsi" w:hAnsiTheme="minorHAnsi"/>
                <w:sz w:val="22"/>
                <w:szCs w:val="22"/>
              </w:rPr>
              <w:t>To assist teaching staff in the delivery of the literacy and numeracy strategies within the school and by contributing to planning and monitoring of progress.</w:t>
            </w:r>
          </w:p>
          <w:p w:rsidR="00527467" w:rsidRPr="001E48C9" w:rsidRDefault="00527467" w:rsidP="00527467">
            <w:pPr>
              <w:pStyle w:val="Default"/>
              <w:numPr>
                <w:ilvl w:val="0"/>
                <w:numId w:val="4"/>
              </w:numPr>
              <w:ind w:left="313" w:hanging="313"/>
              <w:rPr>
                <w:rFonts w:asciiTheme="minorHAnsi" w:hAnsiTheme="minorHAnsi"/>
                <w:sz w:val="22"/>
                <w:szCs w:val="22"/>
              </w:rPr>
            </w:pPr>
            <w:r w:rsidRPr="001E48C9">
              <w:rPr>
                <w:rFonts w:asciiTheme="minorHAnsi" w:hAnsiTheme="minorHAnsi"/>
                <w:sz w:val="22"/>
                <w:szCs w:val="22"/>
              </w:rPr>
              <w:t>To provide feedback to pupils in relation to progress and achievement under the guidance of the teacher.</w:t>
            </w:r>
          </w:p>
          <w:p w:rsidR="00527467" w:rsidRPr="001E48C9" w:rsidRDefault="00527467" w:rsidP="00527467">
            <w:pPr>
              <w:pStyle w:val="Default"/>
              <w:numPr>
                <w:ilvl w:val="0"/>
                <w:numId w:val="4"/>
              </w:numPr>
              <w:ind w:left="313" w:hanging="313"/>
              <w:rPr>
                <w:rFonts w:asciiTheme="minorHAnsi" w:hAnsiTheme="minorHAnsi"/>
                <w:sz w:val="22"/>
                <w:szCs w:val="22"/>
              </w:rPr>
            </w:pPr>
            <w:r w:rsidRPr="001E48C9">
              <w:rPr>
                <w:rFonts w:asciiTheme="minorHAnsi" w:hAnsiTheme="minorHAnsi"/>
                <w:sz w:val="22"/>
                <w:szCs w:val="22"/>
              </w:rPr>
              <w:t>To ensure resources are available and suitable for activities.</w:t>
            </w:r>
          </w:p>
          <w:p w:rsidR="00527467" w:rsidRPr="001E48C9" w:rsidRDefault="00527467" w:rsidP="00527467">
            <w:pPr>
              <w:pStyle w:val="Default"/>
              <w:numPr>
                <w:ilvl w:val="0"/>
                <w:numId w:val="4"/>
              </w:numPr>
              <w:ind w:left="313" w:hanging="313"/>
              <w:rPr>
                <w:rFonts w:asciiTheme="minorHAnsi" w:hAnsiTheme="minorHAnsi"/>
                <w:sz w:val="22"/>
                <w:szCs w:val="22"/>
              </w:rPr>
            </w:pPr>
            <w:r w:rsidRPr="001E48C9">
              <w:rPr>
                <w:rFonts w:asciiTheme="minorHAnsi" w:hAnsiTheme="minorHAnsi"/>
                <w:sz w:val="22"/>
                <w:szCs w:val="22"/>
              </w:rPr>
              <w:t>In conjunction with the class teacher (and other professionals as appropriate) to develop and maintain a system of recording pupil’s progress.</w:t>
            </w:r>
          </w:p>
          <w:p w:rsidR="00527467" w:rsidRPr="001E48C9" w:rsidRDefault="00527467" w:rsidP="00527467">
            <w:pPr>
              <w:pStyle w:val="Default"/>
              <w:numPr>
                <w:ilvl w:val="0"/>
                <w:numId w:val="4"/>
              </w:numPr>
              <w:ind w:left="313" w:hanging="313"/>
              <w:rPr>
                <w:rFonts w:asciiTheme="minorHAnsi" w:hAnsiTheme="minorHAnsi"/>
                <w:sz w:val="22"/>
                <w:szCs w:val="22"/>
              </w:rPr>
            </w:pPr>
            <w:r w:rsidRPr="001E48C9">
              <w:rPr>
                <w:rFonts w:asciiTheme="minorHAnsi" w:hAnsiTheme="minorHAnsi"/>
                <w:sz w:val="22"/>
                <w:szCs w:val="22"/>
              </w:rPr>
              <w:t>To participate in the evaluation of the support programme e.g. attending meetings in school time.</w:t>
            </w:r>
          </w:p>
          <w:p w:rsidR="00527467" w:rsidRP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To provide regular feedback about the pupils to the teachers.</w:t>
            </w:r>
          </w:p>
          <w:p w:rsidR="00527467" w:rsidRP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To liaise, advise and consult with other members of the team supporting the teachers when asked to do so.</w:t>
            </w:r>
          </w:p>
          <w:p w:rsidR="00527467" w:rsidRP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To contribute to reviews of pupil’s progress, as appropriate.</w:t>
            </w:r>
          </w:p>
          <w:p w:rsidR="00527467" w:rsidRP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To be aware of confidential issues linked to home/pupil/teacher/school work and to keep confidences appropriately.</w:t>
            </w:r>
          </w:p>
          <w:p w:rsidR="00527467" w:rsidRP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 xml:space="preserve">To undertake general clerical and administrative work, including filing and photocopying and the </w:t>
            </w:r>
            <w:r w:rsidRPr="00527467">
              <w:rPr>
                <w:rFonts w:asciiTheme="minorHAnsi" w:hAnsiTheme="minorHAnsi"/>
                <w:sz w:val="22"/>
                <w:szCs w:val="22"/>
              </w:rPr>
              <w:lastRenderedPageBreak/>
              <w:t>administration of coursework.</w:t>
            </w:r>
          </w:p>
          <w:p w:rsidR="00527467" w:rsidRPr="00527467" w:rsidRDefault="00527467" w:rsidP="00527467">
            <w:pPr>
              <w:pStyle w:val="Default"/>
              <w:numPr>
                <w:ilvl w:val="0"/>
                <w:numId w:val="4"/>
              </w:numPr>
              <w:ind w:left="313" w:hanging="313"/>
              <w:rPr>
                <w:rFonts w:asciiTheme="minorHAnsi" w:hAnsiTheme="minorHAnsi"/>
                <w:sz w:val="22"/>
                <w:szCs w:val="22"/>
              </w:rPr>
            </w:pPr>
            <w:r w:rsidRPr="00527467">
              <w:rPr>
                <w:rFonts w:asciiTheme="minorHAnsi" w:hAnsiTheme="minorHAnsi"/>
                <w:sz w:val="22"/>
                <w:szCs w:val="22"/>
              </w:rPr>
              <w:t xml:space="preserve">To support pupils throughout the lunchtime break; assisting with the meals service in the dining hall, ensuring pupils eat sufficient quantities and enforcing appropriate mealtime behaviour. </w:t>
            </w:r>
          </w:p>
          <w:p w:rsidR="00527467" w:rsidRPr="001E48C9" w:rsidRDefault="00527467" w:rsidP="00527467">
            <w:pPr>
              <w:pStyle w:val="Default"/>
              <w:numPr>
                <w:ilvl w:val="0"/>
                <w:numId w:val="4"/>
              </w:numPr>
              <w:ind w:left="313" w:hanging="313"/>
              <w:rPr>
                <w:rFonts w:asciiTheme="minorHAnsi" w:hAnsiTheme="minorHAnsi"/>
                <w:sz w:val="22"/>
                <w:szCs w:val="22"/>
              </w:rPr>
            </w:pPr>
            <w:r w:rsidRPr="001E48C9">
              <w:rPr>
                <w:rFonts w:asciiTheme="minorHAnsi" w:hAnsiTheme="minorHAnsi"/>
                <w:sz w:val="22"/>
                <w:szCs w:val="22"/>
              </w:rPr>
              <w:t>To supervise children at lunchtime play and other breaks as timetabled, managing behaviour and providing fun and stimulating activities for pupils to engage in, ensuring inclusion.</w:t>
            </w:r>
          </w:p>
          <w:p w:rsidR="00527467" w:rsidRPr="001E48C9" w:rsidRDefault="00527467" w:rsidP="00527467">
            <w:pPr>
              <w:pStyle w:val="Default"/>
              <w:numPr>
                <w:ilvl w:val="0"/>
                <w:numId w:val="4"/>
              </w:numPr>
              <w:ind w:left="313" w:hanging="313"/>
              <w:rPr>
                <w:rFonts w:asciiTheme="minorHAnsi" w:hAnsiTheme="minorHAnsi"/>
                <w:sz w:val="22"/>
                <w:szCs w:val="22"/>
              </w:rPr>
            </w:pPr>
            <w:r w:rsidRPr="001E48C9">
              <w:rPr>
                <w:rFonts w:asciiTheme="minorHAnsi" w:hAnsiTheme="minorHAnsi"/>
                <w:sz w:val="22"/>
                <w:szCs w:val="22"/>
              </w:rPr>
              <w:t>To administer first aid and medication for pupils, under direction, where appropriate training has been provided</w:t>
            </w:r>
          </w:p>
          <w:p w:rsidR="00527467" w:rsidRPr="001E48C9" w:rsidRDefault="00527467" w:rsidP="00527467">
            <w:pPr>
              <w:pStyle w:val="Default"/>
              <w:numPr>
                <w:ilvl w:val="0"/>
                <w:numId w:val="4"/>
              </w:numPr>
              <w:ind w:left="313" w:hanging="313"/>
              <w:rPr>
                <w:rFonts w:asciiTheme="minorHAnsi" w:hAnsiTheme="minorHAnsi"/>
                <w:sz w:val="22"/>
                <w:szCs w:val="22"/>
              </w:rPr>
            </w:pPr>
            <w:r w:rsidRPr="001E48C9">
              <w:rPr>
                <w:rFonts w:asciiTheme="minorHAnsi" w:hAnsiTheme="minorHAnsi"/>
                <w:sz w:val="22"/>
                <w:szCs w:val="22"/>
              </w:rPr>
              <w:t>To attend to toileting needs and the clearing up of bodily fluids</w:t>
            </w:r>
          </w:p>
          <w:p w:rsidR="00527467" w:rsidRPr="001E48C9" w:rsidRDefault="00527467" w:rsidP="00527467">
            <w:pPr>
              <w:pStyle w:val="Default"/>
              <w:numPr>
                <w:ilvl w:val="0"/>
                <w:numId w:val="4"/>
              </w:numPr>
              <w:ind w:left="313" w:hanging="313"/>
              <w:rPr>
                <w:rFonts w:asciiTheme="minorHAnsi" w:hAnsiTheme="minorHAnsi"/>
                <w:sz w:val="22"/>
                <w:szCs w:val="22"/>
              </w:rPr>
            </w:pPr>
            <w:r w:rsidRPr="001E48C9">
              <w:rPr>
                <w:rFonts w:asciiTheme="minorHAnsi" w:hAnsiTheme="minorHAnsi"/>
                <w:sz w:val="22"/>
                <w:szCs w:val="22"/>
              </w:rPr>
              <w:t>To attend relevant in-service training</w:t>
            </w:r>
          </w:p>
          <w:p w:rsidR="00527467" w:rsidRPr="007E26E9" w:rsidRDefault="00527467" w:rsidP="00527467">
            <w:pPr>
              <w:rPr>
                <w:rFonts w:ascii="Tahoma" w:hAnsi="Tahoma" w:cs="Tahoma"/>
              </w:rPr>
            </w:pPr>
          </w:p>
          <w:p w:rsidR="00527467" w:rsidRPr="00527467" w:rsidRDefault="00527467" w:rsidP="00527467">
            <w:pPr>
              <w:pStyle w:val="NoSpacing"/>
              <w:rPr>
                <w:b/>
              </w:rPr>
            </w:pPr>
            <w:r w:rsidRPr="00527467">
              <w:rPr>
                <w:b/>
              </w:rPr>
              <w:t>Equal Opportunities:</w:t>
            </w:r>
          </w:p>
          <w:p w:rsidR="00527467" w:rsidRPr="00527467" w:rsidRDefault="00527467" w:rsidP="00527467">
            <w:pPr>
              <w:pStyle w:val="NoSpacing"/>
            </w:pPr>
            <w:r w:rsidRPr="00527467">
              <w:t>To take responsibility, appropriate to the post for tackling racism and promoting good race, ethnic and community relations.</w:t>
            </w:r>
          </w:p>
          <w:p w:rsidR="00527467" w:rsidRPr="00527467" w:rsidRDefault="00527467" w:rsidP="00527467">
            <w:pPr>
              <w:pStyle w:val="NoSpacing"/>
            </w:pPr>
          </w:p>
          <w:p w:rsidR="00527467" w:rsidRPr="00527467" w:rsidRDefault="00527467" w:rsidP="00527467">
            <w:pPr>
              <w:pStyle w:val="NoSpacing"/>
              <w:rPr>
                <w:b/>
              </w:rPr>
            </w:pPr>
            <w:r>
              <w:rPr>
                <w:b/>
              </w:rPr>
              <w:t>Safeguarding</w:t>
            </w:r>
          </w:p>
          <w:p w:rsidR="00527467" w:rsidRPr="00527467" w:rsidRDefault="00527467" w:rsidP="00527467">
            <w:pPr>
              <w:pStyle w:val="NoSpacing"/>
            </w:pPr>
            <w:r w:rsidRPr="00527467">
              <w:t>To have a due regard for safeguarding and promoting the welfare of children and young people and to follow all associated child protection and safeguarding policies as adopted by the school and the Graveney Trust.</w:t>
            </w:r>
          </w:p>
          <w:p w:rsidR="00527467" w:rsidRPr="00527467" w:rsidRDefault="00527467" w:rsidP="00527467">
            <w:pPr>
              <w:pStyle w:val="NoSpacing"/>
            </w:pPr>
          </w:p>
          <w:p w:rsidR="00527467" w:rsidRPr="00527467" w:rsidRDefault="00527467" w:rsidP="00527467">
            <w:pPr>
              <w:pStyle w:val="NoSpacing"/>
              <w:rPr>
                <w:b/>
              </w:rPr>
            </w:pPr>
            <w:r>
              <w:rPr>
                <w:b/>
              </w:rPr>
              <w:t xml:space="preserve">Health and Safety </w:t>
            </w:r>
          </w:p>
          <w:p w:rsidR="00406408" w:rsidRDefault="00527467" w:rsidP="00527467">
            <w:pPr>
              <w:pStyle w:val="NoSpacing"/>
            </w:pPr>
            <w:r w:rsidRPr="00527467">
              <w:t xml:space="preserve">To work in compliance with the </w:t>
            </w:r>
            <w:r>
              <w:t>Trust</w:t>
            </w:r>
            <w:r w:rsidRPr="00527467">
              <w:t xml:space="preserve">’s Health and Safety policies and under the Health and Safety at Work Act (1974), ensuring the safety of all parties with whom contact is made, such as members of the public, in premises or </w:t>
            </w:r>
            <w:r>
              <w:t>sites controlled by the school.</w:t>
            </w:r>
          </w:p>
        </w:tc>
      </w:tr>
    </w:tbl>
    <w:p w:rsidR="00406408" w:rsidRDefault="00406408"/>
    <w:p w:rsidR="00D02C6D" w:rsidRPr="007E26E9" w:rsidRDefault="00D02C6D" w:rsidP="00D02C6D">
      <w:pPr>
        <w:rPr>
          <w:rFonts w:ascii="Tahoma" w:hAnsi="Tahoma" w:cs="Tahoma"/>
        </w:rPr>
      </w:pPr>
    </w:p>
    <w:p w:rsidR="00223501" w:rsidRDefault="00223501"/>
    <w:p w:rsidR="00D02C6D" w:rsidRDefault="00D02C6D"/>
    <w:p w:rsidR="00D02C6D" w:rsidRDefault="00D02C6D"/>
    <w:p w:rsidR="00D02C6D" w:rsidRDefault="00D02C6D"/>
    <w:p w:rsidR="00D02C6D" w:rsidRDefault="00D02C6D"/>
    <w:p w:rsidR="00D02C6D" w:rsidRDefault="00D02C6D"/>
    <w:p w:rsidR="00D02C6D" w:rsidRDefault="00D02C6D"/>
    <w:p w:rsidR="00D02C6D" w:rsidRDefault="00D02C6D"/>
    <w:p w:rsidR="00D02C6D" w:rsidRDefault="00D02C6D"/>
    <w:p w:rsidR="00D02C6D" w:rsidRDefault="00D02C6D"/>
    <w:p w:rsidR="00D02C6D" w:rsidRDefault="00D02C6D"/>
    <w:p w:rsidR="00D02C6D" w:rsidRDefault="00D02C6D"/>
    <w:p w:rsidR="00D02C6D" w:rsidRDefault="00D02C6D"/>
    <w:p w:rsidR="00D02C6D" w:rsidRDefault="00D02C6D"/>
    <w:p w:rsidR="00D02C6D" w:rsidRDefault="00D02C6D"/>
    <w:tbl>
      <w:tblPr>
        <w:tblStyle w:val="TableGrid"/>
        <w:tblW w:w="10065" w:type="dxa"/>
        <w:tblInd w:w="-431" w:type="dxa"/>
        <w:tblLayout w:type="fixed"/>
        <w:tblLook w:val="04A0"/>
      </w:tblPr>
      <w:tblGrid>
        <w:gridCol w:w="6522"/>
        <w:gridCol w:w="1559"/>
        <w:gridCol w:w="1984"/>
      </w:tblGrid>
      <w:tr w:rsidR="00D02C6D" w:rsidTr="00D02C6D">
        <w:trPr>
          <w:trHeight w:val="820"/>
        </w:trPr>
        <w:tc>
          <w:tcPr>
            <w:tcW w:w="10065" w:type="dxa"/>
            <w:gridSpan w:val="3"/>
            <w:shd w:val="clear" w:color="auto" w:fill="BDD6EE" w:themeFill="accent1" w:themeFillTint="66"/>
          </w:tcPr>
          <w:p w:rsidR="00D02C6D" w:rsidRDefault="00D02C6D" w:rsidP="00EB5142"/>
          <w:p w:rsidR="00D02C6D" w:rsidRPr="00206DD6" w:rsidRDefault="00D02C6D" w:rsidP="00EB5142">
            <w:pPr>
              <w:jc w:val="center"/>
              <w:rPr>
                <w:b/>
              </w:rPr>
            </w:pPr>
            <w:r>
              <w:rPr>
                <w:b/>
              </w:rPr>
              <w:t xml:space="preserve">Personal Specification </w:t>
            </w:r>
          </w:p>
          <w:p w:rsidR="00D02C6D" w:rsidRDefault="00D02C6D" w:rsidP="00EB5142"/>
        </w:tc>
      </w:tr>
      <w:tr w:rsidR="00D02C6D" w:rsidTr="00D02C6D">
        <w:trPr>
          <w:cantSplit/>
          <w:trHeight w:val="289"/>
        </w:trPr>
        <w:tc>
          <w:tcPr>
            <w:tcW w:w="6522" w:type="dxa"/>
            <w:shd w:val="clear" w:color="auto" w:fill="BDD6EE" w:themeFill="accent1" w:themeFillTint="66"/>
          </w:tcPr>
          <w:p w:rsidR="00D02C6D" w:rsidRDefault="00D02C6D" w:rsidP="00EB5142">
            <w:pPr>
              <w:pStyle w:val="Default"/>
              <w:rPr>
                <w:sz w:val="22"/>
                <w:szCs w:val="22"/>
              </w:rPr>
            </w:pPr>
          </w:p>
        </w:tc>
        <w:tc>
          <w:tcPr>
            <w:tcW w:w="1559" w:type="dxa"/>
            <w:shd w:val="clear" w:color="auto" w:fill="BDD6EE" w:themeFill="accent1" w:themeFillTint="66"/>
          </w:tcPr>
          <w:p w:rsidR="00D02C6D" w:rsidRPr="00223501" w:rsidRDefault="00D02C6D" w:rsidP="00223501">
            <w:pPr>
              <w:pStyle w:val="Default"/>
              <w:jc w:val="center"/>
              <w:rPr>
                <w:rFonts w:asciiTheme="minorHAnsi" w:hAnsiTheme="minorHAnsi"/>
                <w:sz w:val="22"/>
                <w:szCs w:val="22"/>
              </w:rPr>
            </w:pPr>
            <w:r w:rsidRPr="00223501">
              <w:rPr>
                <w:rFonts w:asciiTheme="minorHAnsi" w:hAnsiTheme="minorHAnsi"/>
                <w:sz w:val="22"/>
                <w:szCs w:val="22"/>
              </w:rPr>
              <w:t>Essential</w:t>
            </w:r>
          </w:p>
        </w:tc>
        <w:tc>
          <w:tcPr>
            <w:tcW w:w="1984" w:type="dxa"/>
            <w:shd w:val="clear" w:color="auto" w:fill="BDD6EE" w:themeFill="accent1" w:themeFillTint="66"/>
          </w:tcPr>
          <w:p w:rsidR="00D02C6D" w:rsidRPr="00223501" w:rsidRDefault="00D02C6D" w:rsidP="00223501">
            <w:pPr>
              <w:pStyle w:val="Default"/>
              <w:jc w:val="center"/>
              <w:rPr>
                <w:rFonts w:asciiTheme="minorHAnsi" w:hAnsiTheme="minorHAnsi"/>
                <w:sz w:val="22"/>
                <w:szCs w:val="22"/>
              </w:rPr>
            </w:pPr>
            <w:r w:rsidRPr="00223501">
              <w:rPr>
                <w:rFonts w:asciiTheme="minorHAnsi" w:hAnsiTheme="minorHAnsi"/>
                <w:sz w:val="22"/>
                <w:szCs w:val="22"/>
              </w:rPr>
              <w:t>Desirable</w:t>
            </w:r>
          </w:p>
        </w:tc>
      </w:tr>
      <w:tr w:rsidR="00D02C6D" w:rsidTr="00EB5142">
        <w:tc>
          <w:tcPr>
            <w:tcW w:w="10065" w:type="dxa"/>
            <w:gridSpan w:val="3"/>
            <w:shd w:val="clear" w:color="auto" w:fill="BDD6EE" w:themeFill="accent1" w:themeFillTint="66"/>
          </w:tcPr>
          <w:p w:rsidR="00D02C6D" w:rsidRDefault="00D02C6D" w:rsidP="00EB5142">
            <w:pPr>
              <w:pStyle w:val="Default"/>
              <w:rPr>
                <w:sz w:val="22"/>
                <w:szCs w:val="22"/>
              </w:rPr>
            </w:pPr>
            <w:r w:rsidRPr="00223501">
              <w:rPr>
                <w:rFonts w:asciiTheme="minorHAnsi" w:hAnsiTheme="minorHAnsi"/>
                <w:b/>
                <w:bCs/>
                <w:sz w:val="22"/>
                <w:szCs w:val="22"/>
              </w:rPr>
              <w:t xml:space="preserve">Qualifications  </w:t>
            </w:r>
          </w:p>
        </w:tc>
      </w:tr>
      <w:tr w:rsidR="00D02C6D" w:rsidTr="00D02C6D">
        <w:tc>
          <w:tcPr>
            <w:tcW w:w="6522" w:type="dxa"/>
          </w:tcPr>
          <w:p w:rsidR="00D02C6D" w:rsidRPr="00223501" w:rsidRDefault="00D02C6D" w:rsidP="00EB5142">
            <w:pPr>
              <w:pStyle w:val="Default"/>
              <w:rPr>
                <w:rFonts w:asciiTheme="minorHAnsi" w:hAnsiTheme="minorHAnsi"/>
                <w:sz w:val="22"/>
                <w:szCs w:val="22"/>
              </w:rPr>
            </w:pPr>
            <w:r w:rsidRPr="00223501">
              <w:rPr>
                <w:rFonts w:asciiTheme="minorHAnsi" w:hAnsiTheme="minorHAnsi"/>
                <w:sz w:val="22"/>
                <w:szCs w:val="22"/>
              </w:rPr>
              <w:t xml:space="preserve">Educated to GSCE level, or equivalent in Maths and English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EB5142">
            <w:pPr>
              <w:pStyle w:val="Default"/>
              <w:rPr>
                <w:sz w:val="22"/>
                <w:szCs w:val="22"/>
              </w:rPr>
            </w:pPr>
          </w:p>
        </w:tc>
      </w:tr>
      <w:tr w:rsidR="00D02C6D" w:rsidTr="00D02C6D">
        <w:tc>
          <w:tcPr>
            <w:tcW w:w="6522" w:type="dxa"/>
          </w:tcPr>
          <w:p w:rsidR="00D02C6D" w:rsidRPr="00223501" w:rsidRDefault="00D02C6D" w:rsidP="00D02C6D">
            <w:pPr>
              <w:pStyle w:val="Default"/>
              <w:rPr>
                <w:rFonts w:asciiTheme="minorHAnsi" w:hAnsiTheme="minorHAnsi"/>
                <w:sz w:val="22"/>
                <w:szCs w:val="22"/>
              </w:rPr>
            </w:pPr>
            <w:r w:rsidRPr="00223501">
              <w:rPr>
                <w:rFonts w:asciiTheme="minorHAnsi" w:hAnsiTheme="minorHAnsi"/>
                <w:sz w:val="22"/>
                <w:szCs w:val="22"/>
              </w:rPr>
              <w:t xml:space="preserve">Evidence of further qualifications; A completed qualification relevant to the role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EB5142">
        <w:tc>
          <w:tcPr>
            <w:tcW w:w="10065" w:type="dxa"/>
            <w:gridSpan w:val="3"/>
            <w:shd w:val="clear" w:color="auto" w:fill="BDD6EE" w:themeFill="accent1" w:themeFillTint="66"/>
          </w:tcPr>
          <w:p w:rsidR="00D02C6D" w:rsidRDefault="00D02C6D" w:rsidP="00D02C6D">
            <w:pPr>
              <w:pStyle w:val="Default"/>
              <w:rPr>
                <w:sz w:val="22"/>
                <w:szCs w:val="22"/>
              </w:rPr>
            </w:pPr>
            <w:r w:rsidRPr="00223501">
              <w:rPr>
                <w:rFonts w:asciiTheme="minorHAnsi" w:hAnsiTheme="minorHAnsi"/>
                <w:b/>
                <w:bCs/>
                <w:sz w:val="22"/>
                <w:szCs w:val="22"/>
              </w:rPr>
              <w:t xml:space="preserve">Knowledge &amp; Skills </w:t>
            </w:r>
          </w:p>
        </w:tc>
      </w:tr>
      <w:tr w:rsidR="00D02C6D" w:rsidTr="00D02C6D">
        <w:tc>
          <w:tcPr>
            <w:tcW w:w="6522" w:type="dxa"/>
          </w:tcPr>
          <w:p w:rsidR="00D02C6D" w:rsidRPr="00D02C6D" w:rsidRDefault="00D02C6D" w:rsidP="00D02C6D">
            <w:pPr>
              <w:pStyle w:val="Default"/>
              <w:rPr>
                <w:rFonts w:asciiTheme="minorHAnsi" w:hAnsiTheme="minorHAnsi"/>
                <w:sz w:val="22"/>
                <w:szCs w:val="22"/>
              </w:rPr>
            </w:pPr>
            <w:r w:rsidRPr="00223501">
              <w:rPr>
                <w:rFonts w:asciiTheme="minorHAnsi" w:hAnsiTheme="minorHAnsi"/>
                <w:b/>
                <w:bCs/>
                <w:sz w:val="22"/>
                <w:szCs w:val="22"/>
              </w:rPr>
              <w:t xml:space="preserve"> </w:t>
            </w:r>
            <w:r w:rsidRPr="00D02C6D">
              <w:rPr>
                <w:rFonts w:ascii="Calibri" w:hAnsi="Calibri" w:cs="Calibri"/>
              </w:rPr>
              <w:t xml:space="preserve">A sound understanding of how children develop and learn including </w:t>
            </w:r>
            <w:r w:rsidRPr="00A05624">
              <w:rPr>
                <w:rFonts w:ascii="Calibri" w:hAnsi="Calibri" w:cs="Calibri"/>
              </w:rPr>
              <w:t>u</w:t>
            </w:r>
            <w:r w:rsidRPr="00B56C35">
              <w:rPr>
                <w:rFonts w:ascii="Calibri" w:hAnsi="Calibri" w:cs="Calibri"/>
              </w:rPr>
              <w:t>nderstanding of a range of SEND needs and strategies t</w:t>
            </w:r>
            <w:r w:rsidRPr="00A05624">
              <w:rPr>
                <w:rFonts w:ascii="Calibri" w:hAnsi="Calibri" w:cs="Calibri"/>
              </w:rPr>
              <w:t xml:space="preserve">o establish meaningful learning and the impact that this can have on development and learning </w:t>
            </w:r>
            <w:r w:rsidRPr="00B56C35">
              <w:rPr>
                <w:rFonts w:ascii="Calibri" w:hAnsi="Calibri" w:cs="Calibri"/>
              </w:rPr>
              <w:t xml:space="preserve">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D02C6D" w:rsidRDefault="00D02C6D" w:rsidP="00D02C6D">
            <w:pPr>
              <w:pStyle w:val="Default"/>
              <w:rPr>
                <w:rFonts w:asciiTheme="minorHAnsi" w:hAnsiTheme="minorHAnsi"/>
                <w:sz w:val="22"/>
                <w:szCs w:val="22"/>
              </w:rPr>
            </w:pPr>
            <w:r w:rsidRPr="00223501">
              <w:rPr>
                <w:rFonts w:asciiTheme="minorHAnsi" w:hAnsiTheme="minorHAnsi"/>
                <w:sz w:val="22"/>
                <w:szCs w:val="22"/>
              </w:rPr>
              <w:t xml:space="preserve">A basic understanding of Safeguarding and child protection in schools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D02C6D" w:rsidRDefault="00D02C6D" w:rsidP="00D02C6D">
            <w:pPr>
              <w:pStyle w:val="Default"/>
              <w:rPr>
                <w:rFonts w:asciiTheme="minorHAnsi" w:hAnsiTheme="minorHAnsi"/>
                <w:sz w:val="22"/>
                <w:szCs w:val="22"/>
              </w:rPr>
            </w:pPr>
            <w:r w:rsidRPr="00223501">
              <w:rPr>
                <w:rFonts w:asciiTheme="minorHAnsi" w:hAnsiTheme="minorHAnsi"/>
                <w:sz w:val="22"/>
                <w:szCs w:val="22"/>
              </w:rPr>
              <w:t xml:space="preserve">An understanding of supporting diversity and equal opportunities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D02C6D" w:rsidRDefault="00D02C6D" w:rsidP="00D02C6D">
            <w:pPr>
              <w:pStyle w:val="Default"/>
              <w:rPr>
                <w:rFonts w:asciiTheme="minorHAnsi" w:hAnsiTheme="minorHAnsi"/>
                <w:sz w:val="22"/>
                <w:szCs w:val="22"/>
              </w:rPr>
            </w:pPr>
            <w:r w:rsidRPr="00223501">
              <w:rPr>
                <w:rFonts w:asciiTheme="minorHAnsi" w:hAnsiTheme="minorHAnsi"/>
                <w:sz w:val="22"/>
                <w:szCs w:val="22"/>
              </w:rPr>
              <w:t xml:space="preserve">An understanding of health and safety and confidentiality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D02C6D" w:rsidRDefault="00D02C6D" w:rsidP="00D02C6D">
            <w:pPr>
              <w:pStyle w:val="Default"/>
              <w:rPr>
                <w:rFonts w:asciiTheme="minorHAnsi" w:hAnsiTheme="minorHAnsi"/>
                <w:sz w:val="22"/>
                <w:szCs w:val="22"/>
              </w:rPr>
            </w:pPr>
            <w:r w:rsidRPr="00223501">
              <w:rPr>
                <w:rFonts w:asciiTheme="minorHAnsi" w:hAnsiTheme="minorHAnsi"/>
                <w:sz w:val="22"/>
                <w:szCs w:val="22"/>
              </w:rPr>
              <w:t xml:space="preserve">Good numeracy and literacy skills, both written and spoken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223501" w:rsidRDefault="00D02C6D" w:rsidP="00D02C6D">
            <w:pPr>
              <w:pStyle w:val="Default"/>
              <w:rPr>
                <w:rFonts w:asciiTheme="minorHAnsi" w:hAnsiTheme="minorHAnsi"/>
                <w:bCs/>
                <w:sz w:val="22"/>
                <w:szCs w:val="22"/>
              </w:rPr>
            </w:pPr>
            <w:r w:rsidRPr="00223501">
              <w:rPr>
                <w:rFonts w:asciiTheme="minorHAnsi" w:hAnsiTheme="minorHAnsi"/>
                <w:bCs/>
                <w:sz w:val="22"/>
                <w:szCs w:val="22"/>
              </w:rPr>
              <w:t>Competent ICT skills</w:t>
            </w:r>
          </w:p>
        </w:tc>
        <w:tc>
          <w:tcPr>
            <w:tcW w:w="1559" w:type="dxa"/>
          </w:tcPr>
          <w:p w:rsidR="00D02C6D" w:rsidRDefault="00D02C6D" w:rsidP="00D02C6D">
            <w:pPr>
              <w:pStyle w:val="Default"/>
              <w:rPr>
                <w:sz w:val="22"/>
                <w:szCs w:val="22"/>
              </w:rPr>
            </w:pPr>
          </w:p>
        </w:tc>
        <w:tc>
          <w:tcPr>
            <w:tcW w:w="1984" w:type="dxa"/>
          </w:tcPr>
          <w:p w:rsidR="00D02C6D" w:rsidRDefault="00D02C6D" w:rsidP="00D02C6D">
            <w:pPr>
              <w:pStyle w:val="Default"/>
              <w:numPr>
                <w:ilvl w:val="0"/>
                <w:numId w:val="5"/>
              </w:numPr>
              <w:rPr>
                <w:sz w:val="22"/>
                <w:szCs w:val="22"/>
              </w:rPr>
            </w:pPr>
          </w:p>
        </w:tc>
      </w:tr>
      <w:tr w:rsidR="00D02C6D" w:rsidTr="00EB5142">
        <w:tc>
          <w:tcPr>
            <w:tcW w:w="10065" w:type="dxa"/>
            <w:gridSpan w:val="3"/>
            <w:shd w:val="clear" w:color="auto" w:fill="BDD6EE" w:themeFill="accent1" w:themeFillTint="66"/>
          </w:tcPr>
          <w:p w:rsidR="00D02C6D" w:rsidRDefault="00D02C6D" w:rsidP="00D02C6D">
            <w:pPr>
              <w:pStyle w:val="Default"/>
              <w:rPr>
                <w:sz w:val="22"/>
                <w:szCs w:val="22"/>
              </w:rPr>
            </w:pPr>
            <w:r w:rsidRPr="004F652D">
              <w:rPr>
                <w:rFonts w:asciiTheme="minorHAnsi" w:hAnsiTheme="minorHAnsi"/>
                <w:b/>
                <w:bCs/>
                <w:sz w:val="22"/>
                <w:szCs w:val="22"/>
              </w:rPr>
              <w:t xml:space="preserve">Experience </w:t>
            </w:r>
          </w:p>
        </w:tc>
      </w:tr>
      <w:tr w:rsidR="00D02C6D" w:rsidTr="00D02C6D">
        <w:tc>
          <w:tcPr>
            <w:tcW w:w="6522" w:type="dxa"/>
          </w:tcPr>
          <w:p w:rsidR="00D02C6D" w:rsidRPr="004F652D" w:rsidRDefault="00D02C6D" w:rsidP="00D02C6D">
            <w:pPr>
              <w:pStyle w:val="Default"/>
              <w:rPr>
                <w:rFonts w:asciiTheme="minorHAnsi" w:hAnsiTheme="minorHAnsi"/>
                <w:bCs/>
                <w:sz w:val="22"/>
                <w:szCs w:val="22"/>
              </w:rPr>
            </w:pPr>
            <w:r w:rsidRPr="004F652D">
              <w:rPr>
                <w:rFonts w:asciiTheme="minorHAnsi" w:hAnsiTheme="minorHAnsi"/>
                <w:bCs/>
                <w:sz w:val="22"/>
                <w:szCs w:val="22"/>
              </w:rPr>
              <w:t>Experience of working with SEN children who have a diagnosis of Autistic Spectrum Disorder or Social Communication Disorder</w:t>
            </w:r>
          </w:p>
        </w:tc>
        <w:tc>
          <w:tcPr>
            <w:tcW w:w="1559" w:type="dxa"/>
          </w:tcPr>
          <w:p w:rsidR="00D02C6D" w:rsidRDefault="00D02C6D" w:rsidP="00D02C6D">
            <w:pPr>
              <w:pStyle w:val="Default"/>
              <w:rPr>
                <w:sz w:val="22"/>
                <w:szCs w:val="22"/>
              </w:rPr>
            </w:pPr>
          </w:p>
        </w:tc>
        <w:tc>
          <w:tcPr>
            <w:tcW w:w="1984" w:type="dxa"/>
          </w:tcPr>
          <w:p w:rsidR="00D02C6D" w:rsidRDefault="00D02C6D" w:rsidP="00D02C6D">
            <w:pPr>
              <w:pStyle w:val="Default"/>
              <w:numPr>
                <w:ilvl w:val="0"/>
                <w:numId w:val="5"/>
              </w:numPr>
              <w:rPr>
                <w:sz w:val="22"/>
                <w:szCs w:val="22"/>
              </w:rPr>
            </w:pPr>
          </w:p>
        </w:tc>
      </w:tr>
      <w:tr w:rsidR="00D02C6D" w:rsidTr="00D02C6D">
        <w:tc>
          <w:tcPr>
            <w:tcW w:w="6522" w:type="dxa"/>
          </w:tcPr>
          <w:p w:rsidR="00D02C6D" w:rsidRPr="004F652D" w:rsidRDefault="00D02C6D" w:rsidP="00D02C6D">
            <w:pPr>
              <w:pStyle w:val="Default"/>
              <w:rPr>
                <w:rFonts w:asciiTheme="minorHAnsi" w:hAnsiTheme="minorHAnsi"/>
                <w:bCs/>
                <w:sz w:val="22"/>
                <w:szCs w:val="22"/>
              </w:rPr>
            </w:pPr>
            <w:r w:rsidRPr="004F652D">
              <w:rPr>
                <w:rFonts w:asciiTheme="minorHAnsi" w:hAnsiTheme="minorHAnsi"/>
                <w:bCs/>
                <w:sz w:val="22"/>
                <w:szCs w:val="22"/>
              </w:rPr>
              <w:t>Experience of specific strategies to support the learning needs of individual children, such as experience with Communicate in Print and TEACCH</w:t>
            </w:r>
          </w:p>
        </w:tc>
        <w:tc>
          <w:tcPr>
            <w:tcW w:w="1559" w:type="dxa"/>
          </w:tcPr>
          <w:p w:rsidR="00D02C6D" w:rsidRDefault="00D02C6D" w:rsidP="00D02C6D">
            <w:pPr>
              <w:pStyle w:val="Default"/>
              <w:rPr>
                <w:sz w:val="22"/>
                <w:szCs w:val="22"/>
              </w:rPr>
            </w:pPr>
          </w:p>
        </w:tc>
        <w:tc>
          <w:tcPr>
            <w:tcW w:w="1984" w:type="dxa"/>
          </w:tcPr>
          <w:p w:rsidR="00D02C6D" w:rsidRDefault="00D02C6D" w:rsidP="00D02C6D">
            <w:pPr>
              <w:pStyle w:val="Default"/>
              <w:numPr>
                <w:ilvl w:val="0"/>
                <w:numId w:val="5"/>
              </w:numPr>
              <w:rPr>
                <w:sz w:val="22"/>
                <w:szCs w:val="22"/>
              </w:rPr>
            </w:pPr>
          </w:p>
        </w:tc>
      </w:tr>
      <w:tr w:rsidR="00D02C6D" w:rsidTr="00D02C6D">
        <w:tc>
          <w:tcPr>
            <w:tcW w:w="6522" w:type="dxa"/>
          </w:tcPr>
          <w:p w:rsidR="00D02C6D" w:rsidRPr="004F652D" w:rsidRDefault="00D02C6D" w:rsidP="00D02C6D">
            <w:pPr>
              <w:pStyle w:val="Default"/>
              <w:rPr>
                <w:rFonts w:asciiTheme="minorHAnsi" w:hAnsiTheme="minorHAnsi"/>
                <w:bCs/>
                <w:sz w:val="22"/>
                <w:szCs w:val="22"/>
              </w:rPr>
            </w:pPr>
            <w:r w:rsidRPr="004F652D">
              <w:rPr>
                <w:rFonts w:asciiTheme="minorHAnsi" w:hAnsiTheme="minorHAnsi"/>
                <w:bCs/>
                <w:sz w:val="22"/>
                <w:szCs w:val="22"/>
              </w:rPr>
              <w:t>Flexible and creative in your approach to working in a 1:1 situation</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4F652D" w:rsidRDefault="00D02C6D" w:rsidP="00D02C6D">
            <w:pPr>
              <w:pStyle w:val="Default"/>
              <w:rPr>
                <w:rFonts w:asciiTheme="minorHAnsi" w:hAnsiTheme="minorHAnsi"/>
                <w:bCs/>
                <w:sz w:val="22"/>
                <w:szCs w:val="22"/>
              </w:rPr>
            </w:pPr>
            <w:r w:rsidRPr="004F652D">
              <w:rPr>
                <w:rFonts w:asciiTheme="minorHAnsi" w:hAnsiTheme="minorHAnsi"/>
                <w:bCs/>
                <w:sz w:val="22"/>
                <w:szCs w:val="22"/>
              </w:rPr>
              <w:t>Ability to adapt tasks in order to maximise learning opportunities, taking into account the individual needs of the child</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4F652D" w:rsidRDefault="00D02C6D" w:rsidP="00D02C6D">
            <w:pPr>
              <w:pStyle w:val="Default"/>
              <w:rPr>
                <w:rFonts w:asciiTheme="minorHAnsi" w:hAnsiTheme="minorHAnsi"/>
                <w:bCs/>
                <w:sz w:val="22"/>
                <w:szCs w:val="22"/>
              </w:rPr>
            </w:pPr>
            <w:r w:rsidRPr="004F652D">
              <w:rPr>
                <w:rFonts w:asciiTheme="minorHAnsi" w:hAnsiTheme="minorHAnsi"/>
                <w:bCs/>
                <w:sz w:val="22"/>
                <w:szCs w:val="22"/>
              </w:rPr>
              <w:t>Ability to build good relationships with children, teachers, parents and carers</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4F652D" w:rsidRDefault="00D02C6D" w:rsidP="00D02C6D">
            <w:pPr>
              <w:pStyle w:val="Default"/>
              <w:rPr>
                <w:rFonts w:asciiTheme="minorHAnsi" w:hAnsiTheme="minorHAnsi"/>
                <w:sz w:val="22"/>
                <w:szCs w:val="22"/>
              </w:rPr>
            </w:pPr>
            <w:r w:rsidRPr="004F652D">
              <w:rPr>
                <w:rFonts w:asciiTheme="minorHAnsi" w:hAnsiTheme="minorHAnsi"/>
                <w:sz w:val="22"/>
                <w:szCs w:val="22"/>
              </w:rPr>
              <w:t xml:space="preserve">Ability to use initiative, good problem-solving skills and to be engaging and pro-active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4F652D" w:rsidRDefault="00D02C6D" w:rsidP="00D02C6D">
            <w:pPr>
              <w:pStyle w:val="Default"/>
              <w:rPr>
                <w:rFonts w:asciiTheme="minorHAnsi" w:hAnsiTheme="minorHAnsi"/>
                <w:sz w:val="22"/>
                <w:szCs w:val="22"/>
              </w:rPr>
            </w:pPr>
            <w:r w:rsidRPr="004F652D">
              <w:rPr>
                <w:rFonts w:asciiTheme="minorHAnsi" w:hAnsiTheme="minorHAnsi"/>
                <w:sz w:val="22"/>
                <w:szCs w:val="22"/>
              </w:rPr>
              <w:t xml:space="preserve">Willingness to participate in training and other learning activities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D02C6D" w:rsidRDefault="00D02C6D" w:rsidP="00D02C6D">
            <w:pPr>
              <w:pStyle w:val="Default"/>
              <w:rPr>
                <w:rFonts w:asciiTheme="minorHAnsi" w:hAnsiTheme="minorHAnsi"/>
                <w:sz w:val="22"/>
                <w:szCs w:val="22"/>
              </w:rPr>
            </w:pPr>
            <w:r w:rsidRPr="004F652D">
              <w:rPr>
                <w:rFonts w:asciiTheme="minorHAnsi" w:hAnsiTheme="minorHAnsi"/>
                <w:sz w:val="22"/>
                <w:szCs w:val="22"/>
              </w:rPr>
              <w:t xml:space="preserve">Commitment, reliability and trustworthiness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4F652D" w:rsidRDefault="00D02C6D" w:rsidP="00D02C6D">
            <w:pPr>
              <w:pStyle w:val="Default"/>
              <w:rPr>
                <w:rFonts w:asciiTheme="minorHAnsi" w:hAnsiTheme="minorHAnsi"/>
                <w:sz w:val="22"/>
                <w:szCs w:val="22"/>
              </w:rPr>
            </w:pPr>
            <w:r w:rsidRPr="004F652D">
              <w:rPr>
                <w:rFonts w:asciiTheme="minorHAnsi" w:hAnsiTheme="minorHAnsi"/>
                <w:sz w:val="22"/>
                <w:szCs w:val="22"/>
              </w:rPr>
              <w:t xml:space="preserve">Willingness and commitment to follow school policies and guidelines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r w:rsidR="00D02C6D" w:rsidTr="00D02C6D">
        <w:tc>
          <w:tcPr>
            <w:tcW w:w="6522" w:type="dxa"/>
          </w:tcPr>
          <w:p w:rsidR="00D02C6D" w:rsidRPr="004F652D" w:rsidRDefault="00D02C6D" w:rsidP="00D02C6D">
            <w:pPr>
              <w:pStyle w:val="Default"/>
              <w:rPr>
                <w:rFonts w:asciiTheme="minorHAnsi" w:hAnsiTheme="minorHAnsi"/>
                <w:sz w:val="22"/>
                <w:szCs w:val="22"/>
              </w:rPr>
            </w:pPr>
            <w:r w:rsidRPr="004F652D">
              <w:rPr>
                <w:rFonts w:asciiTheme="minorHAnsi" w:hAnsiTheme="minorHAnsi"/>
                <w:sz w:val="22"/>
                <w:szCs w:val="22"/>
              </w:rPr>
              <w:t xml:space="preserve">Willingness to support diversity and ensure all pupils with speech &amp; language difficulties have equal access to opportunities to play and develop </w:t>
            </w:r>
          </w:p>
        </w:tc>
        <w:tc>
          <w:tcPr>
            <w:tcW w:w="1559" w:type="dxa"/>
          </w:tcPr>
          <w:p w:rsidR="00D02C6D" w:rsidRDefault="00D02C6D" w:rsidP="00D02C6D">
            <w:pPr>
              <w:pStyle w:val="Default"/>
              <w:numPr>
                <w:ilvl w:val="0"/>
                <w:numId w:val="5"/>
              </w:numPr>
              <w:rPr>
                <w:sz w:val="22"/>
                <w:szCs w:val="22"/>
              </w:rPr>
            </w:pPr>
          </w:p>
        </w:tc>
        <w:tc>
          <w:tcPr>
            <w:tcW w:w="1984" w:type="dxa"/>
          </w:tcPr>
          <w:p w:rsidR="00D02C6D" w:rsidRDefault="00D02C6D" w:rsidP="00D02C6D">
            <w:pPr>
              <w:pStyle w:val="Default"/>
              <w:rPr>
                <w:sz w:val="22"/>
                <w:szCs w:val="22"/>
              </w:rPr>
            </w:pPr>
          </w:p>
        </w:tc>
      </w:tr>
    </w:tbl>
    <w:p w:rsidR="00B56C35" w:rsidRDefault="00B56C35"/>
    <w:sectPr w:rsidR="00B56C35" w:rsidSect="00B11FE4">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9E" w:rsidRDefault="00634E9E" w:rsidP="00A549CB">
      <w:pPr>
        <w:spacing w:after="0" w:line="240" w:lineRule="auto"/>
      </w:pPr>
      <w:r>
        <w:separator/>
      </w:r>
    </w:p>
  </w:endnote>
  <w:endnote w:type="continuationSeparator" w:id="0">
    <w:p w:rsidR="00634E9E" w:rsidRDefault="00634E9E" w:rsidP="00A54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9E" w:rsidRPr="00D52F08" w:rsidRDefault="00634E9E">
    <w:pPr>
      <w:pStyle w:val="Footer"/>
      <w:rPr>
        <w:sz w:val="18"/>
      </w:rPr>
    </w:pPr>
    <w:r>
      <w:rPr>
        <w:sz w:val="18"/>
      </w:rPr>
      <w:t>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9E" w:rsidRDefault="00634E9E" w:rsidP="00A549CB">
      <w:pPr>
        <w:spacing w:after="0" w:line="240" w:lineRule="auto"/>
      </w:pPr>
      <w:r>
        <w:separator/>
      </w:r>
    </w:p>
  </w:footnote>
  <w:footnote w:type="continuationSeparator" w:id="0">
    <w:p w:rsidR="00634E9E" w:rsidRDefault="00634E9E" w:rsidP="00A54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9E" w:rsidRPr="00AA6BDC" w:rsidRDefault="00634E9E" w:rsidP="00A549CB">
    <w:pPr>
      <w:jc w:val="center"/>
      <w:rPr>
        <w:rFonts w:ascii="Calibri" w:hAnsi="Calibri" w:cs="Arial"/>
        <w:b/>
        <w:u w:val="single"/>
      </w:rPr>
    </w:pPr>
    <w:r>
      <w:rPr>
        <w:rFonts w:ascii="Calibri" w:hAnsi="Calibri" w:cs="Arial"/>
        <w:b/>
        <w:noProof/>
        <w:u w:val="single"/>
        <w:lang w:eastAsia="en-GB"/>
      </w:rPr>
      <w:drawing>
        <wp:anchor distT="0" distB="0" distL="114300" distR="114300" simplePos="0" relativeHeight="251659264" behindDoc="1" locked="0" layoutInCell="1" allowOverlap="1">
          <wp:simplePos x="0" y="0"/>
          <wp:positionH relativeFrom="column">
            <wp:posOffset>5175885</wp:posOffset>
          </wp:positionH>
          <wp:positionV relativeFrom="paragraph">
            <wp:posOffset>-212090</wp:posOffset>
          </wp:positionV>
          <wp:extent cx="741045" cy="71882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718820"/>
                  </a:xfrm>
                  <a:prstGeom prst="rect">
                    <a:avLst/>
                  </a:prstGeom>
                  <a:noFill/>
                  <a:ln>
                    <a:noFill/>
                  </a:ln>
                </pic:spPr>
              </pic:pic>
            </a:graphicData>
          </a:graphic>
        </wp:anchor>
      </w:drawing>
    </w:r>
    <w:r>
      <w:rPr>
        <w:rFonts w:ascii="Calibri" w:hAnsi="Calibri" w:cs="Arial"/>
        <w:b/>
        <w:u w:val="single"/>
      </w:rPr>
      <w:t>Tooting Primary School</w:t>
    </w:r>
  </w:p>
  <w:p w:rsidR="00634E9E" w:rsidRPr="00AA6BDC" w:rsidRDefault="00634E9E" w:rsidP="00A549CB">
    <w:pPr>
      <w:jc w:val="center"/>
      <w:rPr>
        <w:rFonts w:ascii="Calibri" w:hAnsi="Calibri" w:cs="Arial"/>
        <w:b/>
        <w:u w:val="single"/>
      </w:rPr>
    </w:pPr>
    <w:r w:rsidRPr="00AA6BDC">
      <w:rPr>
        <w:rFonts w:ascii="Calibri" w:hAnsi="Calibri" w:cs="Arial"/>
        <w:b/>
        <w:u w:val="single"/>
      </w:rPr>
      <w:t xml:space="preserve">Job Description – </w:t>
    </w:r>
    <w:r>
      <w:rPr>
        <w:rFonts w:ascii="Calibri" w:hAnsi="Calibri" w:cs="Arial"/>
        <w:b/>
        <w:u w:val="single"/>
      </w:rPr>
      <w:t>Learning Support Assistant</w:t>
    </w:r>
  </w:p>
  <w:p w:rsidR="00634E9E" w:rsidRDefault="00634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5827"/>
    <w:multiLevelType w:val="hybridMultilevel"/>
    <w:tmpl w:val="2522E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8290B"/>
    <w:multiLevelType w:val="hybridMultilevel"/>
    <w:tmpl w:val="70D04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CF3113"/>
    <w:multiLevelType w:val="hybridMultilevel"/>
    <w:tmpl w:val="A2229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BA0480"/>
    <w:multiLevelType w:val="hybridMultilevel"/>
    <w:tmpl w:val="928C91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550C5C"/>
    <w:multiLevelType w:val="hybridMultilevel"/>
    <w:tmpl w:val="9B3CF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406408"/>
    <w:rsid w:val="00197524"/>
    <w:rsid w:val="001E48C9"/>
    <w:rsid w:val="00206DD6"/>
    <w:rsid w:val="00223501"/>
    <w:rsid w:val="00406408"/>
    <w:rsid w:val="004B079B"/>
    <w:rsid w:val="004B5278"/>
    <w:rsid w:val="004F652D"/>
    <w:rsid w:val="005134FF"/>
    <w:rsid w:val="00527467"/>
    <w:rsid w:val="00634E9E"/>
    <w:rsid w:val="00663C06"/>
    <w:rsid w:val="00A05624"/>
    <w:rsid w:val="00A549CB"/>
    <w:rsid w:val="00AA6FDD"/>
    <w:rsid w:val="00B11FE4"/>
    <w:rsid w:val="00B56C35"/>
    <w:rsid w:val="00CD255B"/>
    <w:rsid w:val="00D02C6D"/>
    <w:rsid w:val="00D51E9A"/>
    <w:rsid w:val="00D52F08"/>
    <w:rsid w:val="00E87609"/>
    <w:rsid w:val="00EB51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E4"/>
  </w:style>
  <w:style w:type="paragraph" w:styleId="Heading1">
    <w:name w:val="heading 1"/>
    <w:basedOn w:val="Normal"/>
    <w:next w:val="Normal"/>
    <w:link w:val="Heading1Char"/>
    <w:qFormat/>
    <w:rsid w:val="00527467"/>
    <w:pPr>
      <w:keepNext/>
      <w:spacing w:after="0" w:line="240" w:lineRule="auto"/>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4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06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E87609"/>
    <w:rPr>
      <w:i/>
      <w:iCs/>
      <w:color w:val="5B9BD5" w:themeColor="accent1"/>
    </w:rPr>
  </w:style>
  <w:style w:type="character" w:customStyle="1" w:styleId="Heading1Char">
    <w:name w:val="Heading 1 Char"/>
    <w:basedOn w:val="DefaultParagraphFont"/>
    <w:link w:val="Heading1"/>
    <w:rsid w:val="00527467"/>
    <w:rPr>
      <w:rFonts w:ascii="Comic Sans MS" w:eastAsia="Times New Roman" w:hAnsi="Comic Sans MS" w:cs="Times New Roman"/>
      <w:b/>
      <w:sz w:val="20"/>
      <w:szCs w:val="20"/>
    </w:rPr>
  </w:style>
  <w:style w:type="paragraph" w:styleId="BodyTextIndent">
    <w:name w:val="Body Text Indent"/>
    <w:basedOn w:val="Normal"/>
    <w:link w:val="BodyTextIndentChar"/>
    <w:unhideWhenUsed/>
    <w:rsid w:val="00527467"/>
    <w:pPr>
      <w:spacing w:after="0" w:line="240" w:lineRule="auto"/>
      <w:ind w:left="720" w:hanging="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27467"/>
    <w:rPr>
      <w:rFonts w:ascii="Comic Sans MS" w:eastAsia="Times New Roman" w:hAnsi="Comic Sans MS" w:cs="Times New Roman"/>
      <w:sz w:val="20"/>
      <w:szCs w:val="20"/>
    </w:rPr>
  </w:style>
  <w:style w:type="paragraph" w:styleId="NoSpacing">
    <w:name w:val="No Spacing"/>
    <w:uiPriority w:val="1"/>
    <w:qFormat/>
    <w:rsid w:val="00527467"/>
    <w:pPr>
      <w:spacing w:after="0" w:line="240" w:lineRule="auto"/>
    </w:pPr>
  </w:style>
  <w:style w:type="paragraph" w:styleId="ListParagraph">
    <w:name w:val="List Paragraph"/>
    <w:basedOn w:val="Normal"/>
    <w:uiPriority w:val="34"/>
    <w:qFormat/>
    <w:rsid w:val="00527467"/>
    <w:pPr>
      <w:ind w:left="720"/>
      <w:contextualSpacing/>
    </w:pPr>
  </w:style>
  <w:style w:type="paragraph" w:styleId="Header">
    <w:name w:val="header"/>
    <w:basedOn w:val="Normal"/>
    <w:link w:val="HeaderChar"/>
    <w:uiPriority w:val="99"/>
    <w:unhideWhenUsed/>
    <w:rsid w:val="00A54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9CB"/>
  </w:style>
  <w:style w:type="paragraph" w:styleId="Footer">
    <w:name w:val="footer"/>
    <w:basedOn w:val="Normal"/>
    <w:link w:val="FooterChar"/>
    <w:uiPriority w:val="99"/>
    <w:unhideWhenUsed/>
    <w:rsid w:val="00A5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9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OReilly</dc:creator>
  <cp:lastModifiedBy>agrennan</cp:lastModifiedBy>
  <cp:revision>4</cp:revision>
  <cp:lastPrinted>2018-01-16T10:10:00Z</cp:lastPrinted>
  <dcterms:created xsi:type="dcterms:W3CDTF">2018-05-22T11:44:00Z</dcterms:created>
  <dcterms:modified xsi:type="dcterms:W3CDTF">2018-05-23T10:00:00Z</dcterms:modified>
</cp:coreProperties>
</file>