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4041275C" w:rsidR="00783C6D" w:rsidRPr="005B3EBF" w:rsidRDefault="005C0BD5" w:rsidP="000E62C7">
            <w:pPr>
              <w:autoSpaceDE w:val="0"/>
              <w:autoSpaceDN w:val="0"/>
              <w:adjustRightInd w:val="0"/>
              <w:rPr>
                <w:rFonts w:ascii="Calibri" w:hAnsi="Calibri" w:cs="Calibri"/>
              </w:rPr>
            </w:pPr>
            <w:r>
              <w:rPr>
                <w:rFonts w:asciiTheme="minorHAnsi" w:hAnsiTheme="minorHAnsi" w:cstheme="minorHAnsi"/>
              </w:rPr>
              <w:t>Enterprise Coordinator (EC)</w:t>
            </w:r>
            <w:r w:rsidRPr="00DA603D">
              <w:rPr>
                <w:rFonts w:asciiTheme="minorHAnsi" w:hAnsiTheme="minorHAnsi" w:cstheme="minorHAnsi"/>
              </w:rPr>
              <w:t xml:space="preserve"> – Careers Hubs</w:t>
            </w:r>
          </w:p>
        </w:tc>
        <w:tc>
          <w:tcPr>
            <w:tcW w:w="4380" w:type="dxa"/>
            <w:shd w:val="clear" w:color="auto" w:fill="D9D9D9" w:themeFill="background1" w:themeFillShade="D9"/>
          </w:tcPr>
          <w:p w14:paraId="37B649DF" w14:textId="1373C32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7347A9">
              <w:rPr>
                <w:rFonts w:ascii="Calibri" w:hAnsi="Calibri" w:cs="Calibri"/>
                <w:bCs/>
              </w:rPr>
              <w:t xml:space="preserve"> PO1</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EC60997" w:rsidR="00783C6D" w:rsidRPr="005B3EBF" w:rsidRDefault="007347A9" w:rsidP="000E62C7">
            <w:pPr>
              <w:autoSpaceDE w:val="0"/>
              <w:autoSpaceDN w:val="0"/>
              <w:adjustRightInd w:val="0"/>
              <w:rPr>
                <w:rFonts w:ascii="Calibri" w:hAnsi="Calibri" w:cs="Calibri"/>
                <w:bCs/>
              </w:rPr>
            </w:pPr>
            <w:r>
              <w:rPr>
                <w:rFonts w:ascii="Calibri" w:hAnsi="Calibri" w:cs="Calibri"/>
                <w:bCs/>
              </w:rPr>
              <w:t>South London Partnership</w:t>
            </w:r>
          </w:p>
        </w:tc>
        <w:tc>
          <w:tcPr>
            <w:tcW w:w="4380" w:type="dxa"/>
            <w:shd w:val="clear" w:color="auto" w:fill="D9D9D9" w:themeFill="background1" w:themeFillShade="D9"/>
          </w:tcPr>
          <w:p w14:paraId="56B8C37C" w14:textId="5970CE19"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347A9">
              <w:rPr>
                <w:rFonts w:ascii="Calibri" w:hAnsi="Calibri" w:cs="Calibri"/>
                <w:bCs/>
              </w:rPr>
              <w:t>Chief Executive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B99C763" w:rsidR="0044737D" w:rsidRPr="0026064E" w:rsidRDefault="007347A9" w:rsidP="00C90AB7">
            <w:pPr>
              <w:autoSpaceDE w:val="0"/>
              <w:autoSpaceDN w:val="0"/>
              <w:adjustRightInd w:val="0"/>
              <w:rPr>
                <w:rFonts w:ascii="Calibri" w:hAnsi="Calibri" w:cs="Calibri"/>
                <w:bCs/>
              </w:rPr>
            </w:pPr>
            <w:r>
              <w:rPr>
                <w:rFonts w:ascii="Calibri" w:hAnsi="Calibri" w:cs="Calibri"/>
                <w:bCs/>
              </w:rPr>
              <w:t>Operational Lead – Careers Hub</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017CD7E" w:rsidR="00387E78" w:rsidRPr="0026064E" w:rsidRDefault="007347A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0BCE8991" w:rsidR="0026064E" w:rsidRPr="0026064E" w:rsidRDefault="007347A9" w:rsidP="00802B8D">
            <w:pPr>
              <w:autoSpaceDE w:val="0"/>
              <w:autoSpaceDN w:val="0"/>
              <w:adjustRightInd w:val="0"/>
              <w:rPr>
                <w:rFonts w:ascii="Calibri" w:hAnsi="Calibri" w:cs="Calibri"/>
                <w:bCs/>
              </w:rPr>
            </w:pPr>
            <w:r>
              <w:rPr>
                <w:rFonts w:ascii="Calibri" w:hAnsi="Calibri" w:cs="Calibri"/>
                <w:bCs/>
              </w:rPr>
              <w:t>10</w:t>
            </w:r>
            <w:r w:rsidRPr="007347A9">
              <w:rPr>
                <w:rFonts w:ascii="Calibri" w:hAnsi="Calibri" w:cs="Calibri"/>
                <w:bCs/>
                <w:vertAlign w:val="superscript"/>
              </w:rPr>
              <w:t>th</w:t>
            </w:r>
            <w:r>
              <w:rPr>
                <w:rFonts w:ascii="Calibri" w:hAnsi="Calibri" w:cs="Calibri"/>
                <w:bCs/>
              </w:rPr>
              <w:t xml:space="preserve"> 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489E2253" w14:textId="77777777" w:rsidR="00661459" w:rsidRPr="00661459" w:rsidRDefault="00661459" w:rsidP="00661459">
      <w:pPr>
        <w:rPr>
          <w:rFonts w:asciiTheme="minorHAnsi" w:hAnsiTheme="minorHAnsi" w:cstheme="minorHAnsi"/>
        </w:rPr>
      </w:pPr>
      <w:r w:rsidRPr="00661459">
        <w:rPr>
          <w:rFonts w:asciiTheme="minorHAnsi" w:hAnsiTheme="minorHAnsi" w:cstheme="minorHAnsi"/>
        </w:rPr>
        <w:t>The Careers &amp; Enterprise Company has been set up to inspire and prepare young people for the fast-changing world of work. It has established a network of coordination (Enterprise Adviser Network) across England in partnership with Local Enterprise Partnerships, with over 200 full time Enterprise Coordinators now working with clusters of 20 schools and colleges, or 15 schools and colleges in “Careers Hubs”.</w:t>
      </w:r>
    </w:p>
    <w:p w14:paraId="7597B12D" w14:textId="77777777" w:rsidR="00661459" w:rsidRPr="00661459" w:rsidRDefault="00661459" w:rsidP="00661459">
      <w:pPr>
        <w:rPr>
          <w:rFonts w:asciiTheme="minorHAnsi" w:hAnsiTheme="minorHAnsi" w:cstheme="minorHAnsi"/>
        </w:rPr>
      </w:pPr>
    </w:p>
    <w:p w14:paraId="5775022F" w14:textId="77777777" w:rsidR="00661459" w:rsidRPr="00661459" w:rsidRDefault="00661459" w:rsidP="00661459">
      <w:pPr>
        <w:rPr>
          <w:rFonts w:asciiTheme="minorHAnsi" w:hAnsiTheme="minorHAnsi" w:cstheme="minorHAnsi"/>
        </w:rPr>
      </w:pPr>
      <w:r w:rsidRPr="00661459">
        <w:rPr>
          <w:rFonts w:asciiTheme="minorHAnsi" w:hAnsiTheme="minorHAnsi" w:cstheme="minorHAnsi"/>
        </w:rPr>
        <w:lastRenderedPageBreak/>
        <w:t xml:space="preserve"> Significant focus has been on improving links between employers and schools and colleges, to create powerful, lasting connections. Over 3000 Enterprise Advisers - business volunteers who have signed up to provide strategic support to individual schools and colleges – are now part of the Enterprise Adviser Network (EAN). </w:t>
      </w:r>
    </w:p>
    <w:p w14:paraId="3EE1A236" w14:textId="77777777" w:rsidR="00661459" w:rsidRPr="00661459" w:rsidRDefault="00661459" w:rsidP="00661459">
      <w:pPr>
        <w:rPr>
          <w:rFonts w:asciiTheme="minorHAnsi" w:hAnsiTheme="minorHAnsi" w:cstheme="minorHAnsi"/>
        </w:rPr>
      </w:pPr>
    </w:p>
    <w:p w14:paraId="3D3305E1" w14:textId="77777777" w:rsidR="00661459" w:rsidRDefault="00661459" w:rsidP="00661459">
      <w:pPr>
        <w:rPr>
          <w:rFonts w:asciiTheme="minorHAnsi" w:hAnsiTheme="minorHAnsi" w:cstheme="minorHAnsi"/>
        </w:rPr>
      </w:pPr>
      <w:r w:rsidRPr="00661459">
        <w:rPr>
          <w:rFonts w:asciiTheme="minorHAnsi" w:hAnsiTheme="minorHAnsi" w:cstheme="minorHAnsi"/>
        </w:rPr>
        <w:t xml:space="preserve">South London Partnership </w:t>
      </w:r>
      <w:r>
        <w:rPr>
          <w:rFonts w:asciiTheme="minorHAnsi" w:hAnsiTheme="minorHAnsi" w:cstheme="minorHAnsi"/>
        </w:rPr>
        <w:t>have established a careers</w:t>
      </w:r>
      <w:r w:rsidRPr="00661459">
        <w:rPr>
          <w:rFonts w:asciiTheme="minorHAnsi" w:hAnsiTheme="minorHAnsi" w:cstheme="minorHAnsi"/>
        </w:rPr>
        <w:t xml:space="preserve"> Hub in south London and are looking for a</w:t>
      </w:r>
      <w:r>
        <w:rPr>
          <w:rFonts w:asciiTheme="minorHAnsi" w:hAnsiTheme="minorHAnsi" w:cstheme="minorHAnsi"/>
        </w:rPr>
        <w:t xml:space="preserve">n </w:t>
      </w:r>
      <w:r w:rsidRPr="00661459">
        <w:rPr>
          <w:rFonts w:asciiTheme="minorHAnsi" w:hAnsiTheme="minorHAnsi" w:cstheme="minorHAnsi"/>
        </w:rPr>
        <w:t>Enterprise Coordinators to work closely with schools, colleges, and businesses to create innovative, high quality careers programmes.</w:t>
      </w:r>
      <w:r>
        <w:rPr>
          <w:rFonts w:asciiTheme="minorHAnsi" w:hAnsiTheme="minorHAnsi" w:cstheme="minorHAnsi"/>
        </w:rPr>
        <w:t xml:space="preserve"> </w:t>
      </w:r>
    </w:p>
    <w:p w14:paraId="57733804" w14:textId="77777777" w:rsidR="00661459" w:rsidRDefault="00661459" w:rsidP="00661459">
      <w:pPr>
        <w:rPr>
          <w:rFonts w:asciiTheme="minorHAnsi" w:hAnsiTheme="minorHAnsi" w:cstheme="minorHAnsi"/>
        </w:rPr>
      </w:pPr>
    </w:p>
    <w:p w14:paraId="60374576" w14:textId="4FE7A8EA" w:rsidR="00280657" w:rsidRPr="0043787B" w:rsidRDefault="00280657" w:rsidP="00661459">
      <w:pPr>
        <w:rPr>
          <w:rFonts w:asciiTheme="minorHAnsi" w:hAnsiTheme="minorHAnsi" w:cstheme="minorHAnsi"/>
        </w:rPr>
      </w:pPr>
      <w:r w:rsidRPr="0043787B">
        <w:rPr>
          <w:rFonts w:asciiTheme="minorHAnsi" w:hAnsiTheme="minorHAnsi" w:cstheme="minorHAnsi"/>
        </w:rPr>
        <w:t xml:space="preserve">The Enterprise Coordinator (EC) sits at the heart of the local </w:t>
      </w:r>
      <w:r w:rsidR="00DA790F">
        <w:rPr>
          <w:rFonts w:asciiTheme="minorHAnsi" w:hAnsiTheme="minorHAnsi" w:cstheme="minorHAnsi"/>
        </w:rPr>
        <w:t>careers hub</w:t>
      </w:r>
      <w:r w:rsidRPr="0043787B">
        <w:rPr>
          <w:rFonts w:asciiTheme="minorHAnsi" w:hAnsiTheme="minorHAnsi" w:cstheme="minorHAnsi"/>
        </w:rPr>
        <w:t xml:space="preserve"> </w:t>
      </w:r>
      <w:proofErr w:type="gramStart"/>
      <w:r w:rsidRPr="0043787B">
        <w:rPr>
          <w:rFonts w:asciiTheme="minorHAnsi" w:hAnsiTheme="minorHAnsi" w:cstheme="minorHAnsi"/>
        </w:rPr>
        <w:t>in order to</w:t>
      </w:r>
      <w:proofErr w:type="gramEnd"/>
      <w:r w:rsidRPr="0043787B">
        <w:rPr>
          <w:rFonts w:asciiTheme="minorHAnsi" w:hAnsiTheme="minorHAnsi" w:cstheme="minorHAnsi"/>
        </w:rPr>
        <w:t xml:space="preserve"> help schools and colleges improve their careers and enterprise activities and to engage with the world of work. </w:t>
      </w:r>
      <w:r>
        <w:rPr>
          <w:rFonts w:asciiTheme="minorHAnsi" w:hAnsiTheme="minorHAnsi" w:cstheme="minorHAnsi"/>
        </w:rPr>
        <w:t>T</w:t>
      </w:r>
      <w:r w:rsidRPr="0043787B">
        <w:rPr>
          <w:rFonts w:asciiTheme="minorHAnsi" w:hAnsiTheme="minorHAnsi" w:cstheme="minorHAnsi"/>
        </w:rPr>
        <w:t xml:space="preserve">he EC will ensure the </w:t>
      </w:r>
      <w:r w:rsidR="00DA790F">
        <w:rPr>
          <w:rFonts w:asciiTheme="minorHAnsi" w:hAnsiTheme="minorHAnsi" w:cstheme="minorHAnsi"/>
        </w:rPr>
        <w:t>careers hub</w:t>
      </w:r>
      <w:r w:rsidRPr="0043787B">
        <w:rPr>
          <w:rFonts w:asciiTheme="minorHAnsi" w:hAnsiTheme="minorHAnsi" w:cstheme="minorHAnsi"/>
        </w:rPr>
        <w:t xml:space="preserve"> is embedded into the </w:t>
      </w:r>
      <w:r>
        <w:rPr>
          <w:rFonts w:asciiTheme="minorHAnsi" w:hAnsiTheme="minorHAnsi" w:cstheme="minorHAnsi"/>
        </w:rPr>
        <w:t>South London Partnerships economic recovery action plan</w:t>
      </w:r>
      <w:r w:rsidRPr="0043787B">
        <w:rPr>
          <w:rFonts w:asciiTheme="minorHAnsi" w:hAnsiTheme="minorHAnsi" w:cstheme="minorHAnsi"/>
        </w:rPr>
        <w:t xml:space="preserve"> and make it easier for employers to engage with schools and colleges. Through establishing the local and national contexts the EC will focus everyone’s efforts on programmes and activities that are most effective in motivating young people, supporting independent choice, and supporting positive outcomes for young people.</w:t>
      </w:r>
      <w:r>
        <w:rPr>
          <w:rFonts w:asciiTheme="minorHAnsi" w:hAnsiTheme="minorHAnsi" w:cstheme="minorHAnsi"/>
        </w:rPr>
        <w:t xml:space="preserve">  This will be achieved by:</w:t>
      </w:r>
    </w:p>
    <w:p w14:paraId="4370AB8A" w14:textId="77777777" w:rsidR="00280657" w:rsidRPr="0043787B" w:rsidRDefault="00280657" w:rsidP="00280657">
      <w:pPr>
        <w:rPr>
          <w:rFonts w:asciiTheme="minorHAnsi" w:hAnsiTheme="minorHAnsi" w:cstheme="minorHAnsi"/>
        </w:rPr>
      </w:pPr>
    </w:p>
    <w:p w14:paraId="5471A7A5" w14:textId="77777777" w:rsidR="00280657" w:rsidRPr="002E2ECB" w:rsidRDefault="00280657" w:rsidP="00280657">
      <w:pPr>
        <w:pStyle w:val="ListParagraph"/>
        <w:numPr>
          <w:ilvl w:val="0"/>
          <w:numId w:val="32"/>
        </w:numPr>
        <w:rPr>
          <w:rFonts w:asciiTheme="minorHAnsi" w:hAnsiTheme="minorHAnsi" w:cstheme="minorHAnsi"/>
        </w:rPr>
      </w:pPr>
      <w:r w:rsidRPr="002E2ECB">
        <w:rPr>
          <w:rFonts w:asciiTheme="minorHAnsi" w:hAnsiTheme="minorHAnsi" w:cstheme="minorHAnsi"/>
        </w:rPr>
        <w:t xml:space="preserve">Building </w:t>
      </w:r>
      <w:r>
        <w:rPr>
          <w:rFonts w:asciiTheme="minorHAnsi" w:hAnsiTheme="minorHAnsi" w:cstheme="minorHAnsi"/>
        </w:rPr>
        <w:t xml:space="preserve">and Strengthening </w:t>
      </w:r>
      <w:r w:rsidRPr="002E2ECB">
        <w:rPr>
          <w:rFonts w:asciiTheme="minorHAnsi" w:hAnsiTheme="minorHAnsi" w:cstheme="minorHAnsi"/>
        </w:rPr>
        <w:t xml:space="preserve">Networks </w:t>
      </w:r>
    </w:p>
    <w:p w14:paraId="27394EF7" w14:textId="77777777" w:rsidR="00280657" w:rsidRPr="002E2ECB" w:rsidRDefault="00280657" w:rsidP="00280657">
      <w:pPr>
        <w:pStyle w:val="ListParagraph"/>
        <w:numPr>
          <w:ilvl w:val="0"/>
          <w:numId w:val="32"/>
        </w:numPr>
        <w:rPr>
          <w:rFonts w:asciiTheme="minorHAnsi" w:hAnsiTheme="minorHAnsi" w:cstheme="minorHAnsi"/>
        </w:rPr>
      </w:pPr>
      <w:r w:rsidRPr="002E2ECB">
        <w:rPr>
          <w:rFonts w:asciiTheme="minorHAnsi" w:hAnsiTheme="minorHAnsi" w:cstheme="minorHAnsi"/>
        </w:rPr>
        <w:t xml:space="preserve">Supporting Careers Leaders </w:t>
      </w:r>
    </w:p>
    <w:p w14:paraId="5C973464" w14:textId="77777777" w:rsidR="00280657" w:rsidRPr="002E2ECB" w:rsidRDefault="00280657" w:rsidP="00280657">
      <w:pPr>
        <w:pStyle w:val="ListParagraph"/>
        <w:numPr>
          <w:ilvl w:val="0"/>
          <w:numId w:val="32"/>
        </w:numPr>
        <w:rPr>
          <w:rFonts w:asciiTheme="minorHAnsi" w:hAnsiTheme="minorHAnsi" w:cstheme="minorHAnsi"/>
        </w:rPr>
      </w:pPr>
      <w:r w:rsidRPr="002E2ECB">
        <w:rPr>
          <w:rFonts w:asciiTheme="minorHAnsi" w:hAnsiTheme="minorHAnsi" w:cstheme="minorHAnsi"/>
        </w:rPr>
        <w:t>Backing the Gatsby Benchmarks</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5A6C8DD" w14:textId="77777777" w:rsidR="00E3743A" w:rsidRPr="002E2ECB" w:rsidRDefault="00E3743A" w:rsidP="00E3743A">
      <w:pPr>
        <w:pStyle w:val="ListParagraph"/>
        <w:numPr>
          <w:ilvl w:val="0"/>
          <w:numId w:val="36"/>
        </w:numPr>
        <w:rPr>
          <w:rFonts w:asciiTheme="minorHAnsi" w:hAnsiTheme="minorHAnsi" w:cstheme="minorHAnsi"/>
          <w:b/>
          <w:bCs/>
        </w:rPr>
      </w:pPr>
      <w:r w:rsidRPr="002E2ECB">
        <w:rPr>
          <w:rFonts w:asciiTheme="minorHAnsi" w:hAnsiTheme="minorHAnsi" w:cstheme="minorHAnsi"/>
          <w:b/>
          <w:bCs/>
        </w:rPr>
        <w:t xml:space="preserve">Establishing and developing your Network </w:t>
      </w:r>
    </w:p>
    <w:p w14:paraId="0A74859A" w14:textId="77777777" w:rsidR="00E3743A" w:rsidRDefault="00E3743A" w:rsidP="00E3743A"/>
    <w:p w14:paraId="33362B14" w14:textId="73ACC58C"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 xml:space="preserve">Ensuring there is strong </w:t>
      </w:r>
      <w:r w:rsidR="00DA790F">
        <w:rPr>
          <w:rFonts w:asciiTheme="minorHAnsi" w:hAnsiTheme="minorHAnsi" w:cstheme="minorHAnsi"/>
        </w:rPr>
        <w:t>careers hub</w:t>
      </w:r>
      <w:r w:rsidRPr="00734D64">
        <w:rPr>
          <w:rFonts w:asciiTheme="minorHAnsi" w:hAnsiTheme="minorHAnsi" w:cstheme="minorHAnsi"/>
        </w:rPr>
        <w:t xml:space="preserve"> governance within the </w:t>
      </w:r>
      <w:r>
        <w:rPr>
          <w:rFonts w:asciiTheme="minorHAnsi" w:hAnsiTheme="minorHAnsi" w:cstheme="minorHAnsi"/>
        </w:rPr>
        <w:t>sub-region</w:t>
      </w:r>
      <w:r w:rsidRPr="00734D64">
        <w:rPr>
          <w:rFonts w:asciiTheme="minorHAnsi" w:hAnsiTheme="minorHAnsi" w:cstheme="minorHAnsi"/>
        </w:rPr>
        <w:t xml:space="preserve"> and growing the </w:t>
      </w:r>
      <w:r w:rsidR="000233FA">
        <w:rPr>
          <w:rFonts w:asciiTheme="minorHAnsi" w:hAnsiTheme="minorHAnsi" w:cstheme="minorHAnsi"/>
        </w:rPr>
        <w:t xml:space="preserve">careers hub </w:t>
      </w:r>
      <w:r w:rsidRPr="00734D64">
        <w:rPr>
          <w:rFonts w:asciiTheme="minorHAnsi" w:hAnsiTheme="minorHAnsi" w:cstheme="minorHAnsi"/>
        </w:rPr>
        <w:t>locally by engaging and supporting a cluster of 2</w:t>
      </w:r>
      <w:r w:rsidR="000233FA">
        <w:rPr>
          <w:rFonts w:asciiTheme="minorHAnsi" w:hAnsiTheme="minorHAnsi" w:cstheme="minorHAnsi"/>
        </w:rPr>
        <w:t>5</w:t>
      </w:r>
      <w:r w:rsidRPr="00734D64">
        <w:rPr>
          <w:rFonts w:asciiTheme="minorHAnsi" w:hAnsiTheme="minorHAnsi" w:cstheme="minorHAnsi"/>
        </w:rPr>
        <w:t xml:space="preserve"> schools and Enterprise Advisers</w:t>
      </w:r>
    </w:p>
    <w:p w14:paraId="401F78B4" w14:textId="7668CA22"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 xml:space="preserve">Recruiting senior level Enterprise Advisers (EAs) from local businesses and successfully matching them to schools and colleges within the </w:t>
      </w:r>
      <w:proofErr w:type="gramStart"/>
      <w:r w:rsidR="000233FA">
        <w:rPr>
          <w:rFonts w:asciiTheme="minorHAnsi" w:hAnsiTheme="minorHAnsi" w:cstheme="minorHAnsi"/>
        </w:rPr>
        <w:t>careers</w:t>
      </w:r>
      <w:proofErr w:type="gramEnd"/>
      <w:r w:rsidR="000233FA">
        <w:rPr>
          <w:rFonts w:asciiTheme="minorHAnsi" w:hAnsiTheme="minorHAnsi" w:cstheme="minorHAnsi"/>
        </w:rPr>
        <w:t xml:space="preserve"> hub</w:t>
      </w:r>
      <w:r w:rsidRPr="00734D64">
        <w:rPr>
          <w:rFonts w:asciiTheme="minorHAnsi" w:hAnsiTheme="minorHAnsi" w:cstheme="minorHAnsi"/>
        </w:rPr>
        <w:t xml:space="preserve"> </w:t>
      </w:r>
    </w:p>
    <w:p w14:paraId="12667473" w14:textId="77777777"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Building and maintaining effective relationships with senior leaders in local schools and colleges within the cluster. Ensuring the impact the EA, The Careers and Enterprise Company and local network can have on their school improvement planning and careers strategy is understood and the development needs of each school are identified.</w:t>
      </w:r>
    </w:p>
    <w:p w14:paraId="7F8E1832" w14:textId="77777777"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 xml:space="preserve">Supporting EAs in scoping, identifying and addressing the needs of their matched school. </w:t>
      </w:r>
    </w:p>
    <w:p w14:paraId="09432DC1" w14:textId="42BB5134"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 xml:space="preserve">Acting as an ambassador for The Careers &amp; Enterprise Company </w:t>
      </w:r>
      <w:r>
        <w:rPr>
          <w:rFonts w:asciiTheme="minorHAnsi" w:hAnsiTheme="minorHAnsi" w:cstheme="minorHAnsi"/>
        </w:rPr>
        <w:t xml:space="preserve">and South London Partnership, </w:t>
      </w:r>
      <w:r w:rsidRPr="00734D64">
        <w:rPr>
          <w:rFonts w:asciiTheme="minorHAnsi" w:hAnsiTheme="minorHAnsi" w:cstheme="minorHAnsi"/>
        </w:rPr>
        <w:t xml:space="preserve">including raising the profile of the </w:t>
      </w:r>
      <w:proofErr w:type="gramStart"/>
      <w:r w:rsidR="000233FA">
        <w:rPr>
          <w:rFonts w:asciiTheme="minorHAnsi" w:hAnsiTheme="minorHAnsi" w:cstheme="minorHAnsi"/>
        </w:rPr>
        <w:t>careers</w:t>
      </w:r>
      <w:proofErr w:type="gramEnd"/>
      <w:r w:rsidR="000233FA">
        <w:rPr>
          <w:rFonts w:asciiTheme="minorHAnsi" w:hAnsiTheme="minorHAnsi" w:cstheme="minorHAnsi"/>
        </w:rPr>
        <w:t xml:space="preserve"> hub</w:t>
      </w:r>
      <w:r w:rsidRPr="00734D64">
        <w:rPr>
          <w:rFonts w:asciiTheme="minorHAnsi" w:hAnsiTheme="minorHAnsi" w:cstheme="minorHAnsi"/>
        </w:rPr>
        <w:t xml:space="preserve"> through utilising existing communication and marketing channels in order to engage with key local stakeholders</w:t>
      </w:r>
      <w:r>
        <w:rPr>
          <w:rFonts w:asciiTheme="minorHAnsi" w:hAnsiTheme="minorHAnsi" w:cstheme="minorHAnsi"/>
        </w:rPr>
        <w:t>.</w:t>
      </w:r>
    </w:p>
    <w:p w14:paraId="713EF4B1" w14:textId="77777777" w:rsidR="00E3743A" w:rsidRPr="00734D64" w:rsidRDefault="00E3743A" w:rsidP="00E3743A">
      <w:pPr>
        <w:pStyle w:val="ListParagraph"/>
        <w:numPr>
          <w:ilvl w:val="0"/>
          <w:numId w:val="33"/>
        </w:numPr>
        <w:rPr>
          <w:rFonts w:asciiTheme="minorHAnsi" w:hAnsiTheme="minorHAnsi" w:cstheme="minorHAnsi"/>
        </w:rPr>
      </w:pPr>
      <w:r w:rsidRPr="00734D64">
        <w:rPr>
          <w:rFonts w:asciiTheme="minorHAnsi" w:hAnsiTheme="minorHAnsi" w:cstheme="minorHAnsi"/>
        </w:rPr>
        <w:t>Cascading learning from The Careers &amp; Enterprise Company by delivering CPD sessions to school and business audiences.</w:t>
      </w:r>
    </w:p>
    <w:p w14:paraId="173E1141" w14:textId="77777777" w:rsidR="00E3743A" w:rsidRDefault="00E3743A" w:rsidP="00E3743A">
      <w:pPr>
        <w:pStyle w:val="ListParagraph"/>
        <w:rPr>
          <w:rFonts w:asciiTheme="minorHAnsi" w:hAnsiTheme="minorHAnsi" w:cstheme="minorHAnsi"/>
        </w:rPr>
      </w:pPr>
    </w:p>
    <w:p w14:paraId="4328B445" w14:textId="77777777" w:rsidR="00E3743A" w:rsidRPr="008F0C71" w:rsidRDefault="00E3743A" w:rsidP="00E3743A">
      <w:pPr>
        <w:pStyle w:val="ListParagraph"/>
        <w:numPr>
          <w:ilvl w:val="0"/>
          <w:numId w:val="36"/>
        </w:numPr>
        <w:rPr>
          <w:rFonts w:asciiTheme="minorHAnsi" w:hAnsiTheme="minorHAnsi" w:cstheme="minorHAnsi"/>
          <w:b/>
          <w:bCs/>
        </w:rPr>
      </w:pPr>
      <w:r w:rsidRPr="008F0C71">
        <w:rPr>
          <w:rFonts w:asciiTheme="minorHAnsi" w:hAnsiTheme="minorHAnsi" w:cstheme="minorHAnsi"/>
          <w:b/>
          <w:bCs/>
        </w:rPr>
        <w:lastRenderedPageBreak/>
        <w:t>Building Careers and Enterprise Plans</w:t>
      </w:r>
    </w:p>
    <w:p w14:paraId="0B9883C0" w14:textId="77777777" w:rsidR="00E3743A" w:rsidRDefault="00E3743A" w:rsidP="00E3743A">
      <w:pPr>
        <w:pStyle w:val="ListParagraph"/>
        <w:ind w:left="0"/>
        <w:rPr>
          <w:rFonts w:asciiTheme="minorHAnsi" w:hAnsiTheme="minorHAnsi" w:cstheme="minorHAnsi"/>
        </w:rPr>
      </w:pPr>
    </w:p>
    <w:p w14:paraId="75031791" w14:textId="77777777"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Supporting EAs and Careers Leaders including induction training, coordinating network meetings and identifying and delivering ongoing training to meet individual EAs’ and CL’s development needs. </w:t>
      </w:r>
    </w:p>
    <w:p w14:paraId="12AC0612" w14:textId="77777777"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Organise and attend regular EA/CL meetings to ensure progress is being made across all benchmarks and school priorities addressed. </w:t>
      </w:r>
    </w:p>
    <w:p w14:paraId="6C71A5B2" w14:textId="77777777"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Establishing methods of recognising and highlighting best practise to ensure the network is accessing and delivering the most impactful activities. </w:t>
      </w:r>
    </w:p>
    <w:p w14:paraId="5EEE909A" w14:textId="643F6D65"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Supporting The Careers &amp; Enterprise Company grant recipients to ensure they are coordinating delivery with the LEP and local </w:t>
      </w:r>
      <w:r w:rsidR="000233FA">
        <w:rPr>
          <w:rFonts w:asciiTheme="minorHAnsi" w:hAnsiTheme="minorHAnsi" w:cstheme="minorHAnsi"/>
        </w:rPr>
        <w:t>careers hub</w:t>
      </w:r>
      <w:r w:rsidRPr="008F0C71">
        <w:rPr>
          <w:rFonts w:asciiTheme="minorHAnsi" w:hAnsiTheme="minorHAnsi" w:cstheme="minorHAnsi"/>
        </w:rPr>
        <w:t xml:space="preserve"> and providing feedback on them to your Regional Lead and the Investment Team. </w:t>
      </w:r>
    </w:p>
    <w:p w14:paraId="012E565D" w14:textId="77777777"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Building and understanding the local context of careers provision and providers including NAS, NCS, and JCP and how these fit with the national context. </w:t>
      </w:r>
    </w:p>
    <w:p w14:paraId="69B3EF45" w14:textId="07F64660"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As per The Careers &amp; Enterprise Company reporting cycle, contribute to the monitoring and impact tracking of the </w:t>
      </w:r>
      <w:r w:rsidR="000233FA">
        <w:rPr>
          <w:rFonts w:asciiTheme="minorHAnsi" w:hAnsiTheme="minorHAnsi" w:cstheme="minorHAnsi"/>
        </w:rPr>
        <w:t>careers hub</w:t>
      </w:r>
      <w:r w:rsidRPr="008F0C71">
        <w:rPr>
          <w:rFonts w:asciiTheme="minorHAnsi" w:hAnsiTheme="minorHAnsi" w:cstheme="minorHAnsi"/>
        </w:rPr>
        <w:t xml:space="preserve"> by submitting the EAN register. </w:t>
      </w:r>
    </w:p>
    <w:p w14:paraId="36EF20D4" w14:textId="28D2DDE8"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Attending The Careers &amp; Enterprise Company EC national and local training events and meetings to keep up to date with The Careers &amp; Enterprise Company and </w:t>
      </w:r>
      <w:r w:rsidR="000233FA">
        <w:rPr>
          <w:rFonts w:asciiTheme="minorHAnsi" w:hAnsiTheme="minorHAnsi" w:cstheme="minorHAnsi"/>
        </w:rPr>
        <w:t>career hub</w:t>
      </w:r>
      <w:r w:rsidRPr="008F0C71">
        <w:rPr>
          <w:rFonts w:asciiTheme="minorHAnsi" w:hAnsiTheme="minorHAnsi" w:cstheme="minorHAnsi"/>
        </w:rPr>
        <w:t xml:space="preserve"> developments. </w:t>
      </w:r>
    </w:p>
    <w:p w14:paraId="0ECB4680" w14:textId="5D7EDE1E" w:rsidR="00E3743A" w:rsidRDefault="00E3743A" w:rsidP="00E3743A">
      <w:pPr>
        <w:pStyle w:val="ListParagraph"/>
        <w:numPr>
          <w:ilvl w:val="0"/>
          <w:numId w:val="34"/>
        </w:numPr>
        <w:rPr>
          <w:rFonts w:asciiTheme="minorHAnsi" w:hAnsiTheme="minorHAnsi" w:cstheme="minorHAnsi"/>
        </w:rPr>
      </w:pPr>
      <w:r w:rsidRPr="008F0C71">
        <w:rPr>
          <w:rFonts w:asciiTheme="minorHAnsi" w:hAnsiTheme="minorHAnsi" w:cstheme="minorHAnsi"/>
        </w:rPr>
        <w:t xml:space="preserve">Keeping </w:t>
      </w:r>
      <w:proofErr w:type="gramStart"/>
      <w:r w:rsidRPr="008F0C71">
        <w:rPr>
          <w:rFonts w:asciiTheme="minorHAnsi" w:hAnsiTheme="minorHAnsi" w:cstheme="minorHAnsi"/>
        </w:rPr>
        <w:t>up-to-date</w:t>
      </w:r>
      <w:proofErr w:type="gramEnd"/>
      <w:r w:rsidRPr="008F0C71">
        <w:rPr>
          <w:rFonts w:asciiTheme="minorHAnsi" w:hAnsiTheme="minorHAnsi" w:cstheme="minorHAnsi"/>
        </w:rPr>
        <w:t xml:space="preserve"> on the progress and success of the </w:t>
      </w:r>
      <w:r w:rsidR="000233FA">
        <w:rPr>
          <w:rFonts w:asciiTheme="minorHAnsi" w:hAnsiTheme="minorHAnsi" w:cstheme="minorHAnsi"/>
        </w:rPr>
        <w:t>careers hub</w:t>
      </w:r>
      <w:r w:rsidRPr="008F0C71">
        <w:rPr>
          <w:rFonts w:asciiTheme="minorHAnsi" w:hAnsiTheme="minorHAnsi" w:cstheme="minorHAnsi"/>
        </w:rPr>
        <w:t xml:space="preserve"> and sharing this knowledge across the local and national network, the latter in the form of case studies to your Regional Lead</w:t>
      </w:r>
    </w:p>
    <w:p w14:paraId="275C5C0B" w14:textId="5089F249" w:rsidR="00E3743A" w:rsidRDefault="00E3743A" w:rsidP="00E3743A">
      <w:pPr>
        <w:pStyle w:val="ListParagraph"/>
        <w:numPr>
          <w:ilvl w:val="0"/>
          <w:numId w:val="34"/>
        </w:numPr>
        <w:rPr>
          <w:rFonts w:asciiTheme="minorHAnsi" w:hAnsiTheme="minorHAnsi" w:cstheme="minorHAnsi"/>
        </w:rPr>
      </w:pPr>
      <w:r>
        <w:rPr>
          <w:rFonts w:asciiTheme="minorHAnsi" w:hAnsiTheme="minorHAnsi" w:cstheme="minorHAnsi"/>
        </w:rPr>
        <w:t xml:space="preserve">Supporting local growth and development strategies and opportunities by sharing information and intelligence with Careers Leaders and the </w:t>
      </w:r>
      <w:r w:rsidR="000233FA">
        <w:rPr>
          <w:rFonts w:asciiTheme="minorHAnsi" w:hAnsiTheme="minorHAnsi" w:cstheme="minorHAnsi"/>
        </w:rPr>
        <w:t>careers hub</w:t>
      </w:r>
      <w:r>
        <w:rPr>
          <w:rFonts w:asciiTheme="minorHAnsi" w:hAnsiTheme="minorHAnsi" w:cstheme="minorHAnsi"/>
        </w:rPr>
        <w:t>.</w:t>
      </w:r>
    </w:p>
    <w:p w14:paraId="1D43C6AC" w14:textId="77777777" w:rsidR="00E3743A" w:rsidRDefault="00E3743A" w:rsidP="00E3743A">
      <w:pPr>
        <w:rPr>
          <w:rFonts w:asciiTheme="minorHAnsi" w:hAnsiTheme="minorHAnsi" w:cstheme="minorHAnsi"/>
        </w:rPr>
      </w:pPr>
    </w:p>
    <w:p w14:paraId="4C29828F" w14:textId="77777777" w:rsidR="00E3743A" w:rsidRPr="00AF2117" w:rsidRDefault="00E3743A" w:rsidP="00E3743A">
      <w:pPr>
        <w:rPr>
          <w:rFonts w:asciiTheme="minorHAnsi" w:hAnsiTheme="minorHAnsi" w:cstheme="minorHAnsi"/>
          <w:b/>
          <w:bCs/>
        </w:rPr>
      </w:pPr>
      <w:r w:rsidRPr="00AF2117">
        <w:rPr>
          <w:rFonts w:asciiTheme="minorHAnsi" w:hAnsiTheme="minorHAnsi" w:cstheme="minorHAnsi"/>
          <w:b/>
          <w:bCs/>
        </w:rPr>
        <w:t>Implementation and Impact</w:t>
      </w:r>
    </w:p>
    <w:p w14:paraId="6F828C20" w14:textId="77777777" w:rsidR="00E3743A" w:rsidRDefault="00E3743A" w:rsidP="00E3743A"/>
    <w:p w14:paraId="7E46A234" w14:textId="77777777" w:rsidR="00E3743A" w:rsidRPr="00AF2117" w:rsidRDefault="00E3743A" w:rsidP="00E3743A">
      <w:pPr>
        <w:pStyle w:val="ListParagraph"/>
        <w:numPr>
          <w:ilvl w:val="0"/>
          <w:numId w:val="35"/>
        </w:numPr>
        <w:rPr>
          <w:rFonts w:asciiTheme="minorHAnsi" w:hAnsiTheme="minorHAnsi" w:cstheme="minorHAnsi"/>
        </w:rPr>
      </w:pPr>
      <w:r w:rsidRPr="00AF2117">
        <w:rPr>
          <w:rFonts w:asciiTheme="minorHAnsi" w:hAnsiTheme="minorHAnsi" w:cstheme="minorHAnsi"/>
        </w:rPr>
        <w:t xml:space="preserve">Regularly reviewing the network to ensure the members (at all levels) remain engaged and proactive, via communications, training and support. </w:t>
      </w:r>
    </w:p>
    <w:p w14:paraId="76C9AB62" w14:textId="77777777" w:rsidR="00E3743A" w:rsidRPr="00AF2117" w:rsidRDefault="00E3743A" w:rsidP="00E3743A">
      <w:pPr>
        <w:pStyle w:val="ListParagraph"/>
        <w:numPr>
          <w:ilvl w:val="0"/>
          <w:numId w:val="35"/>
        </w:numPr>
        <w:rPr>
          <w:rFonts w:asciiTheme="minorHAnsi" w:hAnsiTheme="minorHAnsi" w:cstheme="minorHAnsi"/>
        </w:rPr>
      </w:pPr>
      <w:r w:rsidRPr="00AF2117">
        <w:rPr>
          <w:rFonts w:asciiTheme="minorHAnsi" w:hAnsiTheme="minorHAnsi" w:cstheme="minorHAnsi"/>
        </w:rPr>
        <w:t xml:space="preserve">Staying abreast of best practise examples, emerging guidance and legislation and considering the differing audiences you will need to cascade this information to. </w:t>
      </w:r>
    </w:p>
    <w:p w14:paraId="31C0D09A" w14:textId="77777777" w:rsidR="00E3743A" w:rsidRPr="00AF2117" w:rsidRDefault="00E3743A" w:rsidP="00E3743A">
      <w:pPr>
        <w:pStyle w:val="ListParagraph"/>
        <w:numPr>
          <w:ilvl w:val="0"/>
          <w:numId w:val="35"/>
        </w:numPr>
        <w:rPr>
          <w:rFonts w:asciiTheme="minorHAnsi" w:hAnsiTheme="minorHAnsi" w:cstheme="minorHAnsi"/>
        </w:rPr>
      </w:pPr>
      <w:r w:rsidRPr="00AF2117">
        <w:rPr>
          <w:rFonts w:asciiTheme="minorHAnsi" w:hAnsiTheme="minorHAnsi" w:cstheme="minorHAnsi"/>
        </w:rPr>
        <w:t>Track the progress of your schools/colleges (using a variety of tools and resources), identifying trends, gaps and solutions.</w:t>
      </w:r>
    </w:p>
    <w:p w14:paraId="4D0F837A" w14:textId="77777777" w:rsidR="00E3743A" w:rsidRPr="00AF2117" w:rsidRDefault="00E3743A" w:rsidP="00E3743A">
      <w:pPr>
        <w:pStyle w:val="ListParagraph"/>
        <w:numPr>
          <w:ilvl w:val="0"/>
          <w:numId w:val="35"/>
        </w:numPr>
        <w:rPr>
          <w:rFonts w:asciiTheme="minorHAnsi" w:hAnsiTheme="minorHAnsi" w:cstheme="minorHAnsi"/>
        </w:rPr>
      </w:pPr>
      <w:r w:rsidRPr="00AF2117">
        <w:rPr>
          <w:rFonts w:asciiTheme="minorHAnsi" w:hAnsiTheme="minorHAnsi" w:cstheme="minorHAnsi"/>
        </w:rPr>
        <w:t>Analysing and understanding the impact of the network on your local economy and skills strategy and feeding information back to The Careers &amp; Enterprise Company.</w:t>
      </w:r>
    </w:p>
    <w:p w14:paraId="6733CFDC" w14:textId="77777777" w:rsidR="00E3743A" w:rsidRPr="00AF2117" w:rsidRDefault="00E3743A" w:rsidP="00E3743A">
      <w:pPr>
        <w:pStyle w:val="ListParagraph"/>
        <w:numPr>
          <w:ilvl w:val="0"/>
          <w:numId w:val="35"/>
        </w:numPr>
        <w:rPr>
          <w:rFonts w:asciiTheme="minorHAnsi" w:hAnsiTheme="minorHAnsi" w:cstheme="minorHAnsi"/>
        </w:rPr>
      </w:pPr>
      <w:r w:rsidRPr="00AF2117">
        <w:rPr>
          <w:rFonts w:asciiTheme="minorHAnsi" w:hAnsiTheme="minorHAnsi" w:cstheme="minorHAnsi"/>
        </w:rPr>
        <w:t xml:space="preserve">Recognising and monitoring risks within the network and ensuring a strategic approach is adopted with </w:t>
      </w:r>
      <w:r>
        <w:rPr>
          <w:rFonts w:asciiTheme="minorHAnsi" w:hAnsiTheme="minorHAnsi" w:cstheme="minorHAnsi"/>
        </w:rPr>
        <w:t xml:space="preserve">the SLP and </w:t>
      </w:r>
      <w:r w:rsidRPr="00AF2117">
        <w:rPr>
          <w:rFonts w:asciiTheme="minorHAnsi" w:hAnsiTheme="minorHAnsi" w:cstheme="minorHAnsi"/>
        </w:rPr>
        <w:t xml:space="preserve">your </w:t>
      </w:r>
      <w:r>
        <w:rPr>
          <w:rFonts w:asciiTheme="minorHAnsi" w:hAnsiTheme="minorHAnsi" w:cstheme="minorHAnsi"/>
        </w:rPr>
        <w:t>Operational Hub Manager</w:t>
      </w:r>
      <w:r w:rsidRPr="00AF2117">
        <w:rPr>
          <w:rFonts w:asciiTheme="minorHAnsi" w:hAnsiTheme="minorHAnsi" w:cstheme="minorHAnsi"/>
        </w:rPr>
        <w:t>, Hub Lead or Regional Lead.</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2043361A" w14:textId="77777777" w:rsidR="000233FA" w:rsidRDefault="000233FA" w:rsidP="00BB4DD8">
      <w:pPr>
        <w:rPr>
          <w:rFonts w:ascii="Calibri" w:hAnsi="Calibri" w:cs="Arial"/>
          <w:b/>
          <w:bCs/>
        </w:rPr>
      </w:pPr>
    </w:p>
    <w:p w14:paraId="240BF1AD" w14:textId="77777777" w:rsidR="000233FA" w:rsidRDefault="000233FA" w:rsidP="00BB4DD8">
      <w:pPr>
        <w:rPr>
          <w:rFonts w:ascii="Calibri" w:hAnsi="Calibri" w:cs="Arial"/>
          <w:b/>
          <w:bCs/>
        </w:rPr>
      </w:pPr>
    </w:p>
    <w:p w14:paraId="243F5785" w14:textId="77777777" w:rsidR="000233FA" w:rsidRDefault="000233FA"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86A8588" w:rsidR="00343CED" w:rsidRPr="005B3EBF" w:rsidRDefault="002C303C" w:rsidP="0026064E">
      <w:pPr>
        <w:autoSpaceDE w:val="0"/>
        <w:autoSpaceDN w:val="0"/>
        <w:adjustRightInd w:val="0"/>
        <w:rPr>
          <w:rFonts w:ascii="Calibri" w:hAnsi="Calibri" w:cs="Arial"/>
          <w:b/>
          <w:bCs/>
          <w:color w:val="000000"/>
        </w:rPr>
      </w:pPr>
      <w:r>
        <w:rPr>
          <w:noProof/>
        </w:rPr>
        <w:drawing>
          <wp:inline distT="0" distB="0" distL="0" distR="0" wp14:anchorId="1991873A" wp14:editId="0AF64D5A">
            <wp:extent cx="4404360" cy="2798635"/>
            <wp:effectExtent l="0" t="0" r="0" b="1905"/>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rotWithShape="1">
                    <a:blip r:embed="rId11"/>
                    <a:srcRect l="15870" t="25428" r="25558" b="8377"/>
                    <a:stretch/>
                  </pic:blipFill>
                  <pic:spPr bwMode="auto">
                    <a:xfrm>
                      <a:off x="0" y="0"/>
                      <a:ext cx="4411233" cy="2803002"/>
                    </a:xfrm>
                    <a:prstGeom prst="rect">
                      <a:avLst/>
                    </a:prstGeom>
                    <a:ln>
                      <a:noFill/>
                    </a:ln>
                    <a:extLst>
                      <a:ext uri="{53640926-AAD7-44D8-BBD7-CCE9431645EC}">
                        <a14:shadowObscured xmlns:a14="http://schemas.microsoft.com/office/drawing/2010/main"/>
                      </a:ext>
                    </a:extLst>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F4BCB16"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2C303C">
              <w:rPr>
                <w:rFonts w:ascii="Calibri" w:hAnsi="Calibri" w:cs="Calibri"/>
                <w:b/>
                <w:bCs/>
              </w:rPr>
              <w:t>Enterprise Coordinator</w:t>
            </w:r>
          </w:p>
        </w:tc>
        <w:tc>
          <w:tcPr>
            <w:tcW w:w="4494" w:type="dxa"/>
            <w:shd w:val="clear" w:color="auto" w:fill="D9D9D9"/>
          </w:tcPr>
          <w:p w14:paraId="71790FED" w14:textId="57A5690B"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2C303C">
              <w:rPr>
                <w:rFonts w:ascii="Calibri" w:hAnsi="Calibri" w:cs="Calibri"/>
                <w:bCs/>
              </w:rPr>
              <w:t>P01</w:t>
            </w:r>
          </w:p>
        </w:tc>
      </w:tr>
      <w:tr w:rsidR="00B53894" w:rsidRPr="005B3EBF" w14:paraId="3FC32534" w14:textId="77777777" w:rsidTr="0049147F">
        <w:trPr>
          <w:trHeight w:val="493"/>
        </w:trPr>
        <w:tc>
          <w:tcPr>
            <w:tcW w:w="4261" w:type="dxa"/>
            <w:shd w:val="clear" w:color="auto" w:fill="D9D9D9"/>
          </w:tcPr>
          <w:p w14:paraId="56D7E915" w14:textId="21768C99"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2C303C">
              <w:rPr>
                <w:rFonts w:ascii="Calibri" w:hAnsi="Calibri" w:cs="Calibri"/>
                <w:b/>
                <w:bCs/>
              </w:rPr>
              <w:t>South London Partnership</w:t>
            </w:r>
          </w:p>
        </w:tc>
        <w:tc>
          <w:tcPr>
            <w:tcW w:w="4494" w:type="dxa"/>
            <w:shd w:val="clear" w:color="auto" w:fill="D9D9D9"/>
          </w:tcPr>
          <w:p w14:paraId="3415B4BA" w14:textId="1D94A86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2C303C">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3C77095E" w14:textId="3382B4C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2C303C">
              <w:rPr>
                <w:rFonts w:ascii="Calibri" w:hAnsi="Calibri" w:cs="Calibri"/>
                <w:b/>
                <w:bCs/>
              </w:rPr>
              <w:t xml:space="preserve"> Operational Lead – South London Careers Hub</w:t>
            </w:r>
          </w:p>
        </w:tc>
        <w:tc>
          <w:tcPr>
            <w:tcW w:w="4494" w:type="dxa"/>
            <w:shd w:val="clear" w:color="auto" w:fill="D9D9D9"/>
          </w:tcPr>
          <w:p w14:paraId="3DAF2DF2" w14:textId="1507870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2C303C">
              <w:rPr>
                <w:rFonts w:ascii="Calibri" w:hAnsi="Calibri" w:cs="Calibri"/>
                <w:b/>
                <w:bCs/>
              </w:rPr>
              <w:t xml:space="preserve"> 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3D00D8B2"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2C303C">
              <w:rPr>
                <w:rFonts w:ascii="Calibri" w:hAnsi="Calibri" w:cs="Calibri"/>
                <w:b/>
                <w:bCs/>
              </w:rPr>
              <w:t xml:space="preserve"> Dec 2021</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4EEFDFB" w:rsidR="00D35D30" w:rsidRPr="00AD0E94" w:rsidRDefault="00DF5F0A" w:rsidP="00DF5F0A">
            <w:pPr>
              <w:tabs>
                <w:tab w:val="left" w:pos="216"/>
              </w:tabs>
              <w:spacing w:line="70" w:lineRule="atLeast"/>
              <w:rPr>
                <w:rFonts w:ascii="Calibri" w:hAnsi="Calibri" w:cs="Arial"/>
                <w:b/>
                <w:bCs/>
              </w:rPr>
            </w:pPr>
            <w:r>
              <w:rPr>
                <w:rFonts w:asciiTheme="minorHAnsi" w:hAnsiTheme="minorHAnsi" w:cstheme="minorHAnsi"/>
              </w:rPr>
              <w:t>An understanding of school culture and the challenges faced by schools in delivering careers and enterprise, and the current careers education and corporate social responsibility landscapes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0F928ACF" w:rsidR="00D35D30" w:rsidRPr="00AD0E94" w:rsidRDefault="00DF5F0A">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9EACD4E" w:rsidR="00D35D30" w:rsidRPr="00AD0E94" w:rsidRDefault="00DF5F0A">
            <w:pPr>
              <w:spacing w:line="70" w:lineRule="atLeast"/>
              <w:jc w:val="center"/>
              <w:rPr>
                <w:rFonts w:ascii="Calibri" w:hAnsi="Calibri" w:cs="Arial"/>
                <w:b/>
                <w:bCs/>
              </w:rPr>
            </w:pPr>
            <w:r>
              <w:rPr>
                <w:rFonts w:ascii="Calibri" w:hAnsi="Calibri" w:cs="Arial"/>
                <w:b/>
                <w:bCs/>
              </w:rPr>
              <w:t xml:space="preserve">A, </w:t>
            </w:r>
            <w:r w:rsidR="00DD5FCD">
              <w:rPr>
                <w:rFonts w:ascii="Calibri" w:hAnsi="Calibri" w:cs="Arial"/>
                <w:b/>
                <w:bCs/>
              </w:rPr>
              <w:t>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67CABD" w14:textId="77777777" w:rsidR="00D35D30" w:rsidRDefault="00DD5FCD" w:rsidP="00DD5FCD">
            <w:pPr>
              <w:spacing w:line="70" w:lineRule="atLeast"/>
              <w:rPr>
                <w:rFonts w:asciiTheme="minorHAnsi" w:hAnsiTheme="minorHAnsi" w:cstheme="minorHAnsi"/>
              </w:rPr>
            </w:pPr>
            <w:r>
              <w:rPr>
                <w:rFonts w:asciiTheme="minorHAnsi" w:hAnsiTheme="minorHAnsi" w:cstheme="minorHAnsi"/>
              </w:rPr>
              <w:t>An understanding of relevant local and national policy relating to skills and economic development and the issues and barriers to employment faced by young people.</w:t>
            </w:r>
          </w:p>
          <w:p w14:paraId="355BCAA7" w14:textId="77777777" w:rsidR="00A27DB9" w:rsidRDefault="00A27DB9" w:rsidP="00DD5FCD">
            <w:pPr>
              <w:spacing w:line="70" w:lineRule="atLeast"/>
              <w:rPr>
                <w:rFonts w:asciiTheme="minorHAnsi" w:hAnsiTheme="minorHAnsi" w:cstheme="minorHAnsi"/>
              </w:rPr>
            </w:pPr>
          </w:p>
          <w:p w14:paraId="724B7574" w14:textId="77777777" w:rsidR="00A27DB9" w:rsidRDefault="00A27DB9" w:rsidP="00DD5FCD">
            <w:pPr>
              <w:spacing w:line="70" w:lineRule="atLeast"/>
              <w:rPr>
                <w:rFonts w:asciiTheme="minorHAnsi" w:hAnsiTheme="minorHAnsi" w:cstheme="minorHAnsi"/>
              </w:rPr>
            </w:pPr>
          </w:p>
          <w:p w14:paraId="6D47CECF" w14:textId="64CD2FFD" w:rsidR="00A27DB9" w:rsidRPr="00AD0E94" w:rsidRDefault="00A27DB9" w:rsidP="00DD5FCD">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04FFAEC0" w:rsidR="00D35D30" w:rsidRPr="00AD0E94" w:rsidRDefault="00DD5FCD">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14351E9" w:rsidR="00D35D30" w:rsidRPr="00AD0E94" w:rsidRDefault="00DD5FCD">
            <w:pPr>
              <w:spacing w:line="70" w:lineRule="atLeast"/>
              <w:jc w:val="center"/>
              <w:rPr>
                <w:rFonts w:ascii="Calibri" w:hAnsi="Calibri" w:cs="Arial"/>
                <w:b/>
                <w:bCs/>
              </w:rPr>
            </w:pPr>
            <w:r>
              <w:rPr>
                <w:rFonts w:ascii="Calibri" w:hAnsi="Calibri" w:cs="Arial"/>
                <w:b/>
                <w:bCs/>
              </w:rPr>
              <w:t>A,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lastRenderedPageBreak/>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1BB8CA1" w:rsidR="00D35D30" w:rsidRPr="00AD0E94" w:rsidRDefault="003A7EFF" w:rsidP="003A7EFF">
            <w:pPr>
              <w:tabs>
                <w:tab w:val="left" w:pos="588"/>
              </w:tabs>
              <w:spacing w:line="70" w:lineRule="atLeast"/>
              <w:rPr>
                <w:rFonts w:ascii="Calibri" w:hAnsi="Calibri" w:cs="Arial"/>
                <w:b/>
                <w:bCs/>
              </w:rPr>
            </w:pPr>
            <w:r>
              <w:rPr>
                <w:rFonts w:asciiTheme="minorHAnsi" w:hAnsiTheme="minorHAnsi" w:cstheme="minorHAnsi"/>
              </w:rPr>
              <w:t>Demonstrable experience of engaging and building relationships with leaders from schools, colleges and businesses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53E5D64E" w:rsidR="00D35D30" w:rsidRPr="00AD0E94" w:rsidRDefault="00A27DB9">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53752EE" w:rsidR="00D35D30" w:rsidRPr="00AD0E94" w:rsidRDefault="00A27DB9">
            <w:pPr>
              <w:spacing w:line="70" w:lineRule="atLeast"/>
              <w:jc w:val="center"/>
              <w:rPr>
                <w:rFonts w:ascii="Calibri" w:hAnsi="Calibri" w:cs="Arial"/>
                <w:b/>
                <w:bCs/>
              </w:rPr>
            </w:pPr>
            <w:proofErr w:type="gramStart"/>
            <w:r>
              <w:rPr>
                <w:rFonts w:ascii="Calibri" w:hAnsi="Calibri" w:cs="Arial"/>
                <w:b/>
                <w:bCs/>
              </w:rPr>
              <w:t>A,I</w:t>
            </w:r>
            <w:proofErr w:type="gramEnd"/>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1FDD83F7" w:rsidR="00D35D30" w:rsidRPr="00AD0E94" w:rsidRDefault="00C3040B" w:rsidP="00A27DB9">
            <w:pPr>
              <w:spacing w:line="70" w:lineRule="atLeast"/>
              <w:rPr>
                <w:rFonts w:ascii="Calibri" w:hAnsi="Calibri" w:cs="Arial"/>
                <w:b/>
                <w:bCs/>
              </w:rPr>
            </w:pPr>
            <w:r>
              <w:rPr>
                <w:rFonts w:asciiTheme="minorHAnsi" w:hAnsiTheme="minorHAnsi" w:cstheme="minorHAnsi"/>
              </w:rPr>
              <w:t>Demonstrable experience of leading the delivery of programmes or projects with multiple stakeholders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6753F89" w:rsidR="00D35D30" w:rsidRPr="00AD0E94" w:rsidRDefault="00A27DB9">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7641307" w:rsidR="00D35D30" w:rsidRPr="00AD0E94" w:rsidRDefault="00A27DB9">
            <w:pPr>
              <w:spacing w:line="70" w:lineRule="atLeast"/>
              <w:jc w:val="center"/>
              <w:rPr>
                <w:rFonts w:ascii="Calibri" w:hAnsi="Calibri" w:cs="Arial"/>
                <w:b/>
                <w:bCs/>
              </w:rPr>
            </w:pPr>
            <w:proofErr w:type="gramStart"/>
            <w:r>
              <w:rPr>
                <w:rFonts w:ascii="Calibri" w:hAnsi="Calibri" w:cs="Arial"/>
                <w:b/>
                <w:bCs/>
              </w:rPr>
              <w:t>A,I</w:t>
            </w:r>
            <w:proofErr w:type="gramEnd"/>
          </w:p>
        </w:tc>
      </w:tr>
      <w:tr w:rsidR="00D35D30"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69B49B5" w:rsidR="00D35D30" w:rsidRPr="00A27DB9" w:rsidRDefault="00A27DB9" w:rsidP="00A27DB9">
            <w:pPr>
              <w:rPr>
                <w:rFonts w:ascii="Calibri" w:hAnsi="Calibri" w:cs="Arial"/>
              </w:rPr>
            </w:pPr>
            <w:r w:rsidRPr="00A27DB9">
              <w:rPr>
                <w:rFonts w:ascii="Calibri" w:hAnsi="Calibri" w:cs="Arial"/>
              </w:rPr>
              <w:t>A strong track record of stakeholder engagement and management and of communicating with a variety of audiences, preferably in the education and careers sector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053AE4C4" w:rsidR="00D35D30" w:rsidRPr="00AD0E94" w:rsidRDefault="00A27DB9">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0DBFE1D3" w:rsidR="00D35D30" w:rsidRPr="00AD0E94" w:rsidRDefault="00A27DB9">
            <w:pPr>
              <w:spacing w:line="70" w:lineRule="atLeast"/>
              <w:jc w:val="center"/>
              <w:rPr>
                <w:rFonts w:ascii="Calibri" w:hAnsi="Calibri" w:cs="Arial"/>
                <w:b/>
                <w:bCs/>
              </w:rPr>
            </w:pPr>
            <w:proofErr w:type="gramStart"/>
            <w:r>
              <w:rPr>
                <w:rFonts w:ascii="Calibri" w:hAnsi="Calibri" w:cs="Arial"/>
                <w:b/>
                <w:bCs/>
              </w:rPr>
              <w:t>A,I</w:t>
            </w:r>
            <w:proofErr w:type="gramEnd"/>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A50FBC"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A779779"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Excellent communication and interpersonal skills, with the ability to persuade and influence a variety of audiences and encourage others to use new ways of working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24F71E8"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A50FBC" w:rsidRPr="00AD0E94" w:rsidRDefault="00A50FBC" w:rsidP="00A50FB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38AC9100"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8FAC8B6"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Excellent customer service skills and able to build relationships at all levels, both internally and with a range of external stakeholders to develop a collaborative network and shared objectives.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4F438591"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A50FBC" w:rsidRPr="00AD0E94" w:rsidRDefault="00A50FBC" w:rsidP="00A50FB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2FA825B"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67F2BA18"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Proactive, with the ability to work independently, managing and adapting conflicting priorities and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F6797F3"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A50FBC" w:rsidRPr="00AD0E94" w:rsidRDefault="00A50FBC" w:rsidP="00A50FB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0F8EFA39"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33977F03" w14:textId="77777777" w:rsidTr="00A50FB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4A3BCD" w14:textId="78FBE776"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Able to think and plan strategically to measure and drive performance.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auto"/>
          </w:tcPr>
          <w:p w14:paraId="25E51DB6" w14:textId="25339C70" w:rsidR="00A50FBC" w:rsidRPr="00AD0E94" w:rsidRDefault="00A50FBC" w:rsidP="00A50FB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auto"/>
          </w:tcPr>
          <w:p w14:paraId="61B19AB8" w14:textId="480531AE"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auto"/>
          </w:tcPr>
          <w:p w14:paraId="7589693F" w14:textId="7B219E2B"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2EB95DF"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Able to identify and mitigate risks, working collaboratively to find solutions.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53BDD6D9"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A50FBC" w:rsidRPr="00AD0E94" w:rsidRDefault="00A50FBC" w:rsidP="00A50FB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42150BDE"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52E17D87"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Adaptable, tenacious, determined, positive and resilient with the ability to deal with ambiguity in a changing environment.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3C751792"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A50FBC" w:rsidRPr="00AD0E94" w:rsidRDefault="00A50FBC" w:rsidP="00A50FBC">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28FAB72D"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6608B928" w14:textId="77777777" w:rsidTr="00A50FBC">
        <w:trPr>
          <w:gridBefore w:val="1"/>
          <w:wBefore w:w="25" w:type="dxa"/>
          <w:trHeight w:val="70"/>
        </w:trPr>
        <w:tc>
          <w:tcPr>
            <w:tcW w:w="4290" w:type="dxa"/>
            <w:tcBorders>
              <w:left w:val="single" w:sz="8" w:space="0" w:color="000000" w:themeColor="text1"/>
              <w:right w:val="single" w:sz="8" w:space="0" w:color="000000" w:themeColor="text1"/>
            </w:tcBorders>
            <w:shd w:val="clear" w:color="auto" w:fill="FFFFFF" w:themeFill="background1"/>
          </w:tcPr>
          <w:p w14:paraId="6B643529" w14:textId="2F998514" w:rsidR="00A50FBC" w:rsidRPr="00AD0E94" w:rsidRDefault="00A50FBC" w:rsidP="00A50FBC">
            <w:pPr>
              <w:spacing w:line="70" w:lineRule="atLeast"/>
              <w:rPr>
                <w:rFonts w:ascii="Calibri" w:hAnsi="Calibri" w:cs="Arial"/>
                <w:b/>
                <w:bCs/>
              </w:rPr>
            </w:pPr>
            <w:r w:rsidRPr="00721321">
              <w:rPr>
                <w:rFonts w:asciiTheme="minorHAnsi" w:hAnsiTheme="minorHAnsi" w:cstheme="minorHAnsi"/>
              </w:rPr>
              <w:t xml:space="preserve">Competent use of a range of digital and IT and social media platforms </w:t>
            </w:r>
            <w:proofErr w:type="gramStart"/>
            <w:r w:rsidRPr="00721321">
              <w:rPr>
                <w:rFonts w:asciiTheme="minorHAnsi" w:hAnsiTheme="minorHAnsi" w:cstheme="minorHAnsi"/>
              </w:rPr>
              <w:t>in order to</w:t>
            </w:r>
            <w:proofErr w:type="gramEnd"/>
            <w:r w:rsidRPr="00721321">
              <w:rPr>
                <w:rFonts w:asciiTheme="minorHAnsi" w:hAnsiTheme="minorHAnsi" w:cstheme="minorHAnsi"/>
              </w:rPr>
              <w:t xml:space="preserve"> improve and raise awareness of the direct impact of the network</w:t>
            </w:r>
          </w:p>
        </w:tc>
        <w:tc>
          <w:tcPr>
            <w:tcW w:w="1635" w:type="dxa"/>
            <w:tcBorders>
              <w:left w:val="single" w:sz="8" w:space="0" w:color="000000" w:themeColor="text1"/>
              <w:right w:val="single" w:sz="8" w:space="0" w:color="000000" w:themeColor="text1"/>
            </w:tcBorders>
            <w:shd w:val="clear" w:color="auto" w:fill="FFFFFF" w:themeFill="background1"/>
          </w:tcPr>
          <w:p w14:paraId="7E58535C" w14:textId="77777777" w:rsidR="00A50FBC" w:rsidRPr="00AD0E94" w:rsidRDefault="00A50FBC" w:rsidP="00A50FBC">
            <w:pPr>
              <w:spacing w:line="70" w:lineRule="atLeast"/>
              <w:jc w:val="center"/>
              <w:rPr>
                <w:rFonts w:ascii="Calibri" w:hAnsi="Calibri" w:cs="Arial"/>
                <w:b/>
                <w:bCs/>
              </w:rPr>
            </w:pPr>
          </w:p>
        </w:tc>
        <w:tc>
          <w:tcPr>
            <w:tcW w:w="1448" w:type="dxa"/>
            <w:tcBorders>
              <w:left w:val="single" w:sz="8" w:space="0" w:color="000000" w:themeColor="text1"/>
              <w:right w:val="single" w:sz="8" w:space="0" w:color="000000" w:themeColor="text1"/>
            </w:tcBorders>
            <w:shd w:val="clear" w:color="auto" w:fill="FFFFFF" w:themeFill="background1"/>
          </w:tcPr>
          <w:p w14:paraId="1D82FF2A" w14:textId="3551F657" w:rsidR="00A50FBC" w:rsidRPr="00AD0E94" w:rsidRDefault="00A50FBC" w:rsidP="00A50FBC">
            <w:pPr>
              <w:spacing w:line="70" w:lineRule="atLeast"/>
              <w:jc w:val="center"/>
              <w:rPr>
                <w:rFonts w:ascii="Calibri" w:hAnsi="Calibri" w:cs="Arial"/>
                <w:b/>
                <w:bCs/>
              </w:rPr>
            </w:pPr>
            <w:r>
              <w:rPr>
                <w:rFonts w:ascii="Calibri" w:hAnsi="Calibri" w:cs="Arial"/>
                <w:b/>
                <w:bCs/>
              </w:rPr>
              <w:t>Y</w:t>
            </w:r>
          </w:p>
        </w:tc>
        <w:tc>
          <w:tcPr>
            <w:tcW w:w="1260" w:type="dxa"/>
            <w:tcBorders>
              <w:left w:val="single" w:sz="8" w:space="0" w:color="000000" w:themeColor="text1"/>
              <w:right w:val="single" w:sz="8" w:space="0" w:color="000000" w:themeColor="text1"/>
            </w:tcBorders>
            <w:shd w:val="clear" w:color="auto" w:fill="FFFFFF" w:themeFill="background1"/>
          </w:tcPr>
          <w:p w14:paraId="4583A2C8" w14:textId="1A907D7A" w:rsidR="00A50FBC" w:rsidRPr="00AD0E94" w:rsidRDefault="00A50FBC" w:rsidP="00A50FBC">
            <w:pPr>
              <w:spacing w:line="70" w:lineRule="atLeast"/>
              <w:jc w:val="center"/>
              <w:rPr>
                <w:rFonts w:ascii="Calibri" w:hAnsi="Calibri" w:cs="Arial"/>
                <w:b/>
                <w:bCs/>
              </w:rPr>
            </w:pPr>
            <w:proofErr w:type="gramStart"/>
            <w:r>
              <w:rPr>
                <w:rFonts w:ascii="Calibri" w:hAnsi="Calibri" w:cs="Arial"/>
                <w:b/>
                <w:bCs/>
              </w:rPr>
              <w:t>A,I</w:t>
            </w:r>
            <w:proofErr w:type="gramEnd"/>
          </w:p>
        </w:tc>
      </w:tr>
      <w:tr w:rsidR="00A50FBC" w:rsidRPr="005B3EBF" w14:paraId="0A92FD80" w14:textId="77777777" w:rsidTr="00A50FBC">
        <w:trPr>
          <w:gridBefore w:val="1"/>
          <w:wBefore w:w="25" w:type="dxa"/>
          <w:trHeight w:val="70"/>
        </w:trPr>
        <w:tc>
          <w:tcPr>
            <w:tcW w:w="4290" w:type="dxa"/>
            <w:tcBorders>
              <w:left w:val="single" w:sz="8" w:space="0" w:color="000000" w:themeColor="text1"/>
              <w:right w:val="single" w:sz="8" w:space="0" w:color="000000" w:themeColor="text1"/>
            </w:tcBorders>
            <w:shd w:val="clear" w:color="auto" w:fill="FFFFFF" w:themeFill="background1"/>
          </w:tcPr>
          <w:p w14:paraId="0ED3BD73" w14:textId="77777777" w:rsidR="00A50FBC" w:rsidRPr="00721321" w:rsidRDefault="00A50FBC" w:rsidP="00A50FBC">
            <w:pPr>
              <w:spacing w:line="70" w:lineRule="atLeast"/>
              <w:rPr>
                <w:rFonts w:asciiTheme="minorHAnsi" w:hAnsiTheme="minorHAnsi" w:cstheme="minorHAnsi"/>
              </w:rPr>
            </w:pPr>
          </w:p>
        </w:tc>
        <w:tc>
          <w:tcPr>
            <w:tcW w:w="1635" w:type="dxa"/>
            <w:tcBorders>
              <w:left w:val="single" w:sz="8" w:space="0" w:color="000000" w:themeColor="text1"/>
              <w:right w:val="single" w:sz="8" w:space="0" w:color="000000" w:themeColor="text1"/>
            </w:tcBorders>
            <w:shd w:val="clear" w:color="auto" w:fill="FFFFFF" w:themeFill="background1"/>
          </w:tcPr>
          <w:p w14:paraId="6C17B03A" w14:textId="77777777" w:rsidR="00A50FBC" w:rsidRPr="00AD0E94" w:rsidRDefault="00A50FBC" w:rsidP="00A50FBC">
            <w:pPr>
              <w:spacing w:line="70" w:lineRule="atLeast"/>
              <w:jc w:val="center"/>
              <w:rPr>
                <w:rFonts w:ascii="Calibri" w:hAnsi="Calibri" w:cs="Arial"/>
                <w:b/>
                <w:bCs/>
              </w:rPr>
            </w:pPr>
          </w:p>
        </w:tc>
        <w:tc>
          <w:tcPr>
            <w:tcW w:w="1448" w:type="dxa"/>
            <w:tcBorders>
              <w:left w:val="single" w:sz="8" w:space="0" w:color="000000" w:themeColor="text1"/>
              <w:right w:val="single" w:sz="8" w:space="0" w:color="000000" w:themeColor="text1"/>
            </w:tcBorders>
            <w:shd w:val="clear" w:color="auto" w:fill="FFFFFF" w:themeFill="background1"/>
          </w:tcPr>
          <w:p w14:paraId="63D09DE6" w14:textId="77777777" w:rsidR="00A50FBC" w:rsidRDefault="00A50FBC" w:rsidP="00A50FBC">
            <w:pPr>
              <w:spacing w:line="70" w:lineRule="atLeast"/>
              <w:jc w:val="center"/>
              <w:rPr>
                <w:rFonts w:ascii="Calibri" w:hAnsi="Calibri" w:cs="Arial"/>
                <w:b/>
                <w:bCs/>
              </w:rPr>
            </w:pPr>
          </w:p>
        </w:tc>
        <w:tc>
          <w:tcPr>
            <w:tcW w:w="1260" w:type="dxa"/>
            <w:tcBorders>
              <w:left w:val="single" w:sz="8" w:space="0" w:color="000000" w:themeColor="text1"/>
              <w:right w:val="single" w:sz="8" w:space="0" w:color="000000" w:themeColor="text1"/>
            </w:tcBorders>
            <w:shd w:val="clear" w:color="auto" w:fill="FFFFFF" w:themeFill="background1"/>
          </w:tcPr>
          <w:p w14:paraId="55467212" w14:textId="77777777" w:rsidR="00A50FBC" w:rsidRDefault="00A50FBC" w:rsidP="00A50FBC">
            <w:pPr>
              <w:spacing w:line="70" w:lineRule="atLeast"/>
              <w:jc w:val="center"/>
              <w:rPr>
                <w:rFonts w:ascii="Calibri" w:hAnsi="Calibri" w:cs="Arial"/>
                <w:b/>
                <w:bCs/>
              </w:rPr>
            </w:pPr>
          </w:p>
        </w:tc>
      </w:tr>
      <w:tr w:rsidR="00A50FBC" w:rsidRPr="005B3EBF" w14:paraId="63F26B67" w14:textId="77777777" w:rsidTr="008613B5">
        <w:trPr>
          <w:gridBefore w:val="1"/>
          <w:wBefore w:w="25" w:type="dxa"/>
          <w:trHeight w:val="53"/>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3A1CEC" w14:textId="77777777" w:rsidR="00A50FBC" w:rsidRPr="00721321" w:rsidRDefault="00A50FBC" w:rsidP="00A50FBC">
            <w:pPr>
              <w:spacing w:line="70" w:lineRule="atLeast"/>
              <w:rPr>
                <w:rFonts w:asciiTheme="minorHAnsi" w:hAnsiTheme="minorHAnsi" w:cstheme="minorHAnsi"/>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743678" w14:textId="77777777" w:rsidR="00A50FBC" w:rsidRPr="00AD0E94" w:rsidRDefault="00A50FBC" w:rsidP="00A50FBC">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5A5DEE" w14:textId="77777777" w:rsidR="00A50FBC" w:rsidRDefault="00A50FBC" w:rsidP="008613B5">
            <w:pPr>
              <w:spacing w:line="70" w:lineRule="atLeast"/>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D2401C" w14:textId="77777777" w:rsidR="00A50FBC" w:rsidRDefault="00A50FBC" w:rsidP="008613B5">
            <w:pPr>
              <w:spacing w:line="70" w:lineRule="atLeast"/>
              <w:rPr>
                <w:rFonts w:ascii="Calibri" w:hAnsi="Calibri" w:cs="Arial"/>
                <w:b/>
                <w:bCs/>
              </w:rPr>
            </w:pPr>
          </w:p>
        </w:tc>
      </w:tr>
      <w:tr w:rsidR="008613B5" w:rsidRPr="008613B5" w14:paraId="6457CA16" w14:textId="77777777" w:rsidTr="008613B5">
        <w:trPr>
          <w:gridBefore w:val="1"/>
          <w:wBefore w:w="25" w:type="dxa"/>
          <w:trHeight w:val="53"/>
        </w:trPr>
        <w:tc>
          <w:tcPr>
            <w:tcW w:w="429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E5985A4" w14:textId="77777777" w:rsidR="008613B5" w:rsidRPr="008613B5" w:rsidRDefault="008613B5" w:rsidP="006468BD">
            <w:pPr>
              <w:spacing w:line="70" w:lineRule="atLeast"/>
              <w:rPr>
                <w:rFonts w:asciiTheme="minorHAnsi" w:hAnsiTheme="minorHAnsi" w:cstheme="minorHAnsi"/>
                <w:b/>
                <w:bCs/>
              </w:rPr>
            </w:pPr>
            <w:r w:rsidRPr="008613B5">
              <w:rPr>
                <w:rFonts w:asciiTheme="minorHAnsi" w:hAnsiTheme="minorHAnsi" w:cstheme="minorHAnsi"/>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B68C3BD" w14:textId="77777777" w:rsidR="008613B5" w:rsidRPr="008613B5" w:rsidRDefault="008613B5" w:rsidP="006468BD">
            <w:pPr>
              <w:spacing w:line="70" w:lineRule="atLeast"/>
              <w:jc w:val="center"/>
              <w:rPr>
                <w:rFonts w:ascii="Calibri" w:hAnsi="Calibri" w:cs="Arial"/>
                <w:b/>
                <w:bCs/>
              </w:rPr>
            </w:pPr>
            <w:r w:rsidRPr="008613B5">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D29F75C" w14:textId="77777777" w:rsidR="008613B5" w:rsidRPr="008613B5" w:rsidRDefault="008613B5" w:rsidP="006468BD">
            <w:pPr>
              <w:spacing w:line="70" w:lineRule="atLeast"/>
              <w:jc w:val="center"/>
              <w:rPr>
                <w:rFonts w:ascii="Calibri" w:hAnsi="Calibri" w:cs="Arial"/>
                <w:b/>
                <w:bCs/>
              </w:rPr>
            </w:pPr>
            <w:r w:rsidRPr="008613B5">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E036C1F" w14:textId="77777777" w:rsidR="008613B5" w:rsidRPr="008613B5" w:rsidRDefault="008613B5" w:rsidP="006468BD">
            <w:pPr>
              <w:spacing w:line="70" w:lineRule="atLeast"/>
              <w:jc w:val="center"/>
              <w:rPr>
                <w:rFonts w:ascii="Calibri" w:hAnsi="Calibri" w:cs="Arial"/>
                <w:b/>
                <w:bCs/>
              </w:rPr>
            </w:pPr>
            <w:r w:rsidRPr="008613B5">
              <w:rPr>
                <w:rFonts w:ascii="Calibri" w:hAnsi="Calibri" w:cs="Arial"/>
                <w:b/>
                <w:bCs/>
              </w:rPr>
              <w:t>Assessed</w:t>
            </w:r>
          </w:p>
        </w:tc>
      </w:tr>
      <w:tr w:rsidR="008613B5" w:rsidRPr="00AD0E94" w14:paraId="0C2C60BC" w14:textId="77777777" w:rsidTr="008613B5">
        <w:trPr>
          <w:gridBefore w:val="1"/>
          <w:wBefore w:w="25" w:type="dxa"/>
          <w:trHeight w:val="53"/>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F08C54" w14:textId="77777777" w:rsidR="008613B5" w:rsidRPr="008613B5" w:rsidRDefault="008613B5" w:rsidP="006468BD">
            <w:pPr>
              <w:spacing w:line="70" w:lineRule="atLeast"/>
              <w:rPr>
                <w:rFonts w:asciiTheme="minorHAnsi" w:hAnsiTheme="minorHAnsi" w:cstheme="minorHAnsi"/>
              </w:rPr>
            </w:pPr>
            <w:r>
              <w:rPr>
                <w:rFonts w:asciiTheme="minorHAnsi" w:hAnsiTheme="minorHAnsi" w:cstheme="minorHAnsi"/>
              </w:rPr>
              <w:t xml:space="preserve">Minimum of NVQ level 3 in an appropriate qualifications or equivalent relevant professional qualification or experience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4404B" w14:textId="77777777" w:rsidR="008613B5" w:rsidRPr="00AD0E94" w:rsidRDefault="008613B5" w:rsidP="006468BD">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63458D" w14:textId="77777777" w:rsidR="008613B5" w:rsidRPr="00AD0E94" w:rsidRDefault="008613B5" w:rsidP="006468BD">
            <w:pPr>
              <w:spacing w:line="70" w:lineRule="atLeast"/>
              <w:jc w:val="center"/>
              <w:rPr>
                <w:rFonts w:ascii="Calibri" w:hAnsi="Calibri" w:cs="Arial"/>
                <w:b/>
                <w:bCs/>
              </w:rPr>
            </w:pPr>
            <w:r>
              <w:rPr>
                <w:rFonts w:ascii="Calibri" w:hAnsi="Calibri" w:cs="Arial"/>
                <w:b/>
                <w:bCs/>
              </w:rPr>
              <w:t>Yes</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7016ED" w14:textId="77777777" w:rsidR="008613B5" w:rsidRPr="00AD0E94" w:rsidRDefault="008613B5" w:rsidP="006468BD">
            <w:pPr>
              <w:spacing w:line="70" w:lineRule="atLeast"/>
              <w:jc w:val="center"/>
              <w:rPr>
                <w:rFonts w:ascii="Calibri" w:hAnsi="Calibri" w:cs="Arial"/>
                <w:b/>
                <w:bCs/>
              </w:rPr>
            </w:pPr>
            <w:r>
              <w:rPr>
                <w:rFonts w:ascii="Calibri" w:hAnsi="Calibri" w:cs="Arial"/>
                <w:b/>
                <w:bCs/>
              </w:rPr>
              <w:t>A, I,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lastRenderedPageBreak/>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3"/>
      <w:footerReference w:type="default" r:id="rId14"/>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30AA3" w14:textId="77777777" w:rsidR="00941519" w:rsidRDefault="00941519" w:rsidP="003E5354">
      <w:r>
        <w:separator/>
      </w:r>
    </w:p>
  </w:endnote>
  <w:endnote w:type="continuationSeparator" w:id="0">
    <w:p w14:paraId="556FE9FE" w14:textId="77777777" w:rsidR="00941519" w:rsidRDefault="00941519" w:rsidP="003E5354">
      <w:r>
        <w:continuationSeparator/>
      </w:r>
    </w:p>
  </w:endnote>
  <w:endnote w:type="continuationNotice" w:id="1">
    <w:p w14:paraId="19C13416" w14:textId="77777777" w:rsidR="00941519" w:rsidRDefault="00941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6FE9D" w14:textId="77777777" w:rsidR="00941519" w:rsidRDefault="00941519" w:rsidP="003E5354">
      <w:r>
        <w:separator/>
      </w:r>
    </w:p>
  </w:footnote>
  <w:footnote w:type="continuationSeparator" w:id="0">
    <w:p w14:paraId="5BFBDD89" w14:textId="77777777" w:rsidR="00941519" w:rsidRDefault="00941519" w:rsidP="003E5354">
      <w:r>
        <w:continuationSeparator/>
      </w:r>
    </w:p>
  </w:footnote>
  <w:footnote w:type="continuationNotice" w:id="1">
    <w:p w14:paraId="783DB838" w14:textId="77777777" w:rsidR="00941519" w:rsidRDefault="00941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5"/>
  </w:num>
  <w:num w:numId="3" w16cid:durableId="818763830">
    <w:abstractNumId w:val="23"/>
  </w:num>
  <w:num w:numId="4" w16cid:durableId="1256743143">
    <w:abstractNumId w:val="19"/>
  </w:num>
  <w:num w:numId="5" w16cid:durableId="1863087608">
    <w:abstractNumId w:val="31"/>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7"/>
  </w:num>
  <w:num w:numId="11" w16cid:durableId="283852757">
    <w:abstractNumId w:val="12"/>
  </w:num>
  <w:num w:numId="12" w16cid:durableId="762258631">
    <w:abstractNumId w:val="10"/>
  </w:num>
  <w:num w:numId="13" w16cid:durableId="1876885722">
    <w:abstractNumId w:val="28"/>
  </w:num>
  <w:num w:numId="14" w16cid:durableId="284384524">
    <w:abstractNumId w:val="16"/>
  </w:num>
  <w:num w:numId="15" w16cid:durableId="859271286">
    <w:abstractNumId w:val="11"/>
  </w:num>
  <w:num w:numId="16" w16cid:durableId="1627855592">
    <w:abstractNumId w:val="13"/>
  </w:num>
  <w:num w:numId="17" w16cid:durableId="1954359177">
    <w:abstractNumId w:val="8"/>
  </w:num>
  <w:num w:numId="18" w16cid:durableId="1450512846">
    <w:abstractNumId w:val="35"/>
  </w:num>
  <w:num w:numId="19" w16cid:durableId="1896507463">
    <w:abstractNumId w:val="21"/>
  </w:num>
  <w:num w:numId="20" w16cid:durableId="204027581">
    <w:abstractNumId w:val="14"/>
  </w:num>
  <w:num w:numId="21" w16cid:durableId="2034107091">
    <w:abstractNumId w:val="30"/>
  </w:num>
  <w:num w:numId="22" w16cid:durableId="881795152">
    <w:abstractNumId w:val="26"/>
  </w:num>
  <w:num w:numId="23" w16cid:durableId="730076990">
    <w:abstractNumId w:val="29"/>
  </w:num>
  <w:num w:numId="24" w16cid:durableId="1495874154">
    <w:abstractNumId w:val="22"/>
  </w:num>
  <w:num w:numId="25" w16cid:durableId="1536041592">
    <w:abstractNumId w:val="0"/>
  </w:num>
  <w:num w:numId="26" w16cid:durableId="1854761340">
    <w:abstractNumId w:val="20"/>
  </w:num>
  <w:num w:numId="27" w16cid:durableId="1112750334">
    <w:abstractNumId w:val="32"/>
  </w:num>
  <w:num w:numId="28" w16cid:durableId="1904021794">
    <w:abstractNumId w:val="7"/>
  </w:num>
  <w:num w:numId="29" w16cid:durableId="2123646893">
    <w:abstractNumId w:val="33"/>
  </w:num>
  <w:num w:numId="30" w16cid:durableId="238176124">
    <w:abstractNumId w:val="9"/>
  </w:num>
  <w:num w:numId="31" w16cid:durableId="277683471">
    <w:abstractNumId w:val="24"/>
  </w:num>
  <w:num w:numId="32" w16cid:durableId="328555970">
    <w:abstractNumId w:val="5"/>
  </w:num>
  <w:num w:numId="33" w16cid:durableId="964192851">
    <w:abstractNumId w:val="34"/>
  </w:num>
  <w:num w:numId="34" w16cid:durableId="731080622">
    <w:abstractNumId w:val="18"/>
  </w:num>
  <w:num w:numId="35" w16cid:durableId="1407000058">
    <w:abstractNumId w:val="6"/>
  </w:num>
  <w:num w:numId="36" w16cid:durableId="1793014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33FA"/>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101CD4"/>
    <w:rsid w:val="00105B33"/>
    <w:rsid w:val="00112470"/>
    <w:rsid w:val="00113AE0"/>
    <w:rsid w:val="00113D09"/>
    <w:rsid w:val="00125641"/>
    <w:rsid w:val="00136A26"/>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1002"/>
    <w:rsid w:val="002748BB"/>
    <w:rsid w:val="00280657"/>
    <w:rsid w:val="00280C58"/>
    <w:rsid w:val="0028169D"/>
    <w:rsid w:val="002857D1"/>
    <w:rsid w:val="00292AA3"/>
    <w:rsid w:val="002A40CA"/>
    <w:rsid w:val="002B7CD7"/>
    <w:rsid w:val="002C303C"/>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A7EFF"/>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C0BD5"/>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1459"/>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47A9"/>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13B5"/>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1519"/>
    <w:rsid w:val="0094231E"/>
    <w:rsid w:val="0095233B"/>
    <w:rsid w:val="00952B74"/>
    <w:rsid w:val="00961EBA"/>
    <w:rsid w:val="00970B89"/>
    <w:rsid w:val="00975F12"/>
    <w:rsid w:val="009770FF"/>
    <w:rsid w:val="00981F00"/>
    <w:rsid w:val="009922EF"/>
    <w:rsid w:val="009B3D4B"/>
    <w:rsid w:val="009C348D"/>
    <w:rsid w:val="009C3FF8"/>
    <w:rsid w:val="009C7105"/>
    <w:rsid w:val="009D35AF"/>
    <w:rsid w:val="009D4FB4"/>
    <w:rsid w:val="009D5536"/>
    <w:rsid w:val="009E52EF"/>
    <w:rsid w:val="009E54E8"/>
    <w:rsid w:val="009E61DD"/>
    <w:rsid w:val="009F1B52"/>
    <w:rsid w:val="009F445A"/>
    <w:rsid w:val="00A17A3C"/>
    <w:rsid w:val="00A262C4"/>
    <w:rsid w:val="00A27DB9"/>
    <w:rsid w:val="00A42175"/>
    <w:rsid w:val="00A50FBC"/>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44F2D"/>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040B"/>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A790F"/>
    <w:rsid w:val="00DB211A"/>
    <w:rsid w:val="00DC3A8A"/>
    <w:rsid w:val="00DD0914"/>
    <w:rsid w:val="00DD3D9C"/>
    <w:rsid w:val="00DD3F67"/>
    <w:rsid w:val="00DD5FCD"/>
    <w:rsid w:val="00DD6AF5"/>
    <w:rsid w:val="00DE42CA"/>
    <w:rsid w:val="00DE61F8"/>
    <w:rsid w:val="00DE6659"/>
    <w:rsid w:val="00DE7506"/>
    <w:rsid w:val="00DF2A00"/>
    <w:rsid w:val="00DF5F0A"/>
    <w:rsid w:val="00DF697D"/>
    <w:rsid w:val="00DF7A3B"/>
    <w:rsid w:val="00E01113"/>
    <w:rsid w:val="00E05806"/>
    <w:rsid w:val="00E123BA"/>
    <w:rsid w:val="00E257B6"/>
    <w:rsid w:val="00E26A78"/>
    <w:rsid w:val="00E30EB9"/>
    <w:rsid w:val="00E36BC7"/>
    <w:rsid w:val="00E3743A"/>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0754"/>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31E"/>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4.xml><?xml version="1.0" encoding="utf-8"?>
<ds:datastoreItem xmlns:ds="http://schemas.openxmlformats.org/officeDocument/2006/customXml" ds:itemID="{CF75A232-98A5-4E33-A6EF-55535FA85FC7}"/>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1534</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2024-10-22T09:34:00Z</dcterms:created>
  <dcterms:modified xsi:type="dcterms:W3CDTF">2024-10-22T09:34:00Z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