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09A5" w:rsidRPr="00AE09A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09A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84E782A-12D8-41D5-BCB2-2F05BF052495}"/>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c6cf15d9-ea7a-4ab6-9ea2-d896e2db9c12"/>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2022-02-21T13:52:00Z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