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5789D855" w:rsidR="00783C6D" w:rsidRPr="005B3EBF" w:rsidRDefault="000A2439" w:rsidP="000E62C7">
            <w:pPr>
              <w:autoSpaceDE w:val="0"/>
              <w:autoSpaceDN w:val="0"/>
              <w:adjustRightInd w:val="0"/>
              <w:rPr>
                <w:rFonts w:ascii="Calibri" w:hAnsi="Calibri" w:cs="Calibri"/>
              </w:rPr>
            </w:pPr>
            <w:r>
              <w:rPr>
                <w:rFonts w:ascii="Calibri" w:hAnsi="Calibri" w:cs="Calibri"/>
              </w:rPr>
              <w:t xml:space="preserve">Combatting Drugs Partnership coordinator </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4D57D415" w:rsidR="00783C6D" w:rsidRPr="005B3EBF" w:rsidRDefault="000A2439" w:rsidP="000E62C7">
            <w:pPr>
              <w:autoSpaceDE w:val="0"/>
              <w:autoSpaceDN w:val="0"/>
              <w:adjustRightInd w:val="0"/>
              <w:rPr>
                <w:rFonts w:ascii="Calibri" w:hAnsi="Calibri" w:cs="Calibri"/>
                <w:bCs/>
              </w:rPr>
            </w:pPr>
            <w:r>
              <w:rPr>
                <w:rFonts w:ascii="Calibri" w:hAnsi="Calibri" w:cs="Calibri"/>
                <w:bCs/>
              </w:rPr>
              <w:t>PO4</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6081D08B" w:rsidR="00783C6D" w:rsidRPr="005B3EBF" w:rsidRDefault="000A2439" w:rsidP="000E62C7">
            <w:pPr>
              <w:autoSpaceDE w:val="0"/>
              <w:autoSpaceDN w:val="0"/>
              <w:adjustRightInd w:val="0"/>
              <w:rPr>
                <w:rFonts w:ascii="Calibri" w:hAnsi="Calibri" w:cs="Calibri"/>
                <w:bCs/>
              </w:rPr>
            </w:pPr>
            <w:r>
              <w:rPr>
                <w:rFonts w:ascii="Calibri" w:hAnsi="Calibri" w:cs="Calibri"/>
                <w:bCs/>
              </w:rPr>
              <w:t>Public Health</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FA2C23E" w:rsidR="0044737D" w:rsidRPr="0026064E" w:rsidRDefault="000A2439"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0CA14A8" w:rsidR="0044737D" w:rsidRPr="0026064E" w:rsidRDefault="000A2439" w:rsidP="00C90AB7">
            <w:pPr>
              <w:autoSpaceDE w:val="0"/>
              <w:autoSpaceDN w:val="0"/>
              <w:adjustRightInd w:val="0"/>
              <w:rPr>
                <w:rFonts w:ascii="Calibri" w:hAnsi="Calibri" w:cs="Calibri"/>
                <w:bCs/>
              </w:rPr>
            </w:pPr>
            <w:r>
              <w:rPr>
                <w:rFonts w:ascii="Calibri" w:hAnsi="Calibri" w:cs="Calibri"/>
                <w:bCs/>
              </w:rPr>
              <w:t xml:space="preserve">Consultant in Public Health for Children and Young People and </w:t>
            </w:r>
            <w:r w:rsidR="00FE126B">
              <w:rPr>
                <w:rFonts w:ascii="Calibri" w:hAnsi="Calibri" w:cs="Calibri"/>
                <w:bCs/>
              </w:rPr>
              <w:t>Targeted</w:t>
            </w:r>
            <w:r>
              <w:rPr>
                <w:rFonts w:ascii="Calibri" w:hAnsi="Calibri" w:cs="Calibri"/>
                <w:bCs/>
              </w:rPr>
              <w:t xml:space="preserve"> Interventions </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FDD2A48" w:rsidR="00387E78" w:rsidRPr="0026064E" w:rsidRDefault="000A2439"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5FD8B56F" w:rsidR="0026064E" w:rsidRPr="0026064E" w:rsidRDefault="006F1DA1" w:rsidP="00802B8D">
            <w:pPr>
              <w:autoSpaceDE w:val="0"/>
              <w:autoSpaceDN w:val="0"/>
              <w:adjustRightInd w:val="0"/>
              <w:rPr>
                <w:rFonts w:ascii="Calibri" w:hAnsi="Calibri" w:cs="Calibri"/>
                <w:bCs/>
              </w:rPr>
            </w:pPr>
            <w:r>
              <w:rPr>
                <w:rFonts w:ascii="Calibri" w:hAnsi="Calibri" w:cs="Calibri"/>
                <w:bCs/>
              </w:rPr>
              <w:t>March 2026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1DC4AC1A" w14:textId="52096347" w:rsidR="00B4786B" w:rsidRPr="00B4786B" w:rsidRDefault="00B4786B" w:rsidP="00B4786B">
      <w:pPr>
        <w:rPr>
          <w:rFonts w:ascii="Calibri" w:hAnsi="Calibri" w:cs="Arial"/>
          <w:bCs/>
          <w:iCs/>
        </w:rPr>
      </w:pPr>
      <w:r w:rsidRPr="00B4786B">
        <w:rPr>
          <w:rFonts w:ascii="Calibri" w:hAnsi="Calibri" w:cs="Arial"/>
          <w:bCs/>
          <w:iCs/>
        </w:rPr>
        <w:t xml:space="preserve">Working in </w:t>
      </w:r>
      <w:r w:rsidR="00227EB1">
        <w:rPr>
          <w:rFonts w:ascii="Calibri" w:hAnsi="Calibri" w:cs="Arial"/>
          <w:bCs/>
          <w:iCs/>
        </w:rPr>
        <w:t>p</w:t>
      </w:r>
      <w:r w:rsidRPr="00B4786B">
        <w:rPr>
          <w:rFonts w:ascii="Calibri" w:hAnsi="Calibri" w:cs="Arial"/>
          <w:bCs/>
          <w:iCs/>
        </w:rPr>
        <w:t xml:space="preserve">artnership, </w:t>
      </w:r>
      <w:r w:rsidR="00A6159A">
        <w:rPr>
          <w:rFonts w:ascii="Calibri" w:hAnsi="Calibri" w:cs="Arial"/>
          <w:bCs/>
          <w:iCs/>
        </w:rPr>
        <w:t>this</w:t>
      </w:r>
      <w:r w:rsidRPr="00B4786B">
        <w:rPr>
          <w:rFonts w:ascii="Calibri" w:hAnsi="Calibri" w:cs="Arial"/>
          <w:bCs/>
          <w:iCs/>
        </w:rPr>
        <w:t xml:space="preserve"> role </w:t>
      </w:r>
      <w:r w:rsidR="00CD01A1">
        <w:rPr>
          <w:rFonts w:ascii="Calibri" w:hAnsi="Calibri" w:cs="Arial"/>
          <w:bCs/>
          <w:iCs/>
        </w:rPr>
        <w:t xml:space="preserve">will </w:t>
      </w:r>
      <w:r w:rsidRPr="00B4786B">
        <w:rPr>
          <w:rFonts w:ascii="Calibri" w:hAnsi="Calibri" w:cs="Arial"/>
          <w:bCs/>
          <w:iCs/>
        </w:rPr>
        <w:t xml:space="preserve">provide programme management </w:t>
      </w:r>
      <w:r w:rsidR="00A6159A">
        <w:rPr>
          <w:rFonts w:ascii="Calibri" w:hAnsi="Calibri" w:cs="Arial"/>
          <w:bCs/>
          <w:iCs/>
        </w:rPr>
        <w:t xml:space="preserve">support to enable </w:t>
      </w:r>
      <w:r w:rsidRPr="00B4786B">
        <w:rPr>
          <w:rFonts w:ascii="Calibri" w:hAnsi="Calibri" w:cs="Arial"/>
          <w:bCs/>
          <w:iCs/>
        </w:rPr>
        <w:t xml:space="preserve">the delivery of </w:t>
      </w:r>
      <w:r w:rsidR="00227EB1">
        <w:rPr>
          <w:rFonts w:ascii="Calibri" w:hAnsi="Calibri" w:cs="Arial"/>
          <w:bCs/>
          <w:iCs/>
        </w:rPr>
        <w:t>the Richmond and Wandsworth Combatting Drugs Partnership</w:t>
      </w:r>
      <w:r w:rsidR="0018165F">
        <w:rPr>
          <w:rFonts w:ascii="Calibri" w:hAnsi="Calibri" w:cs="Arial"/>
          <w:bCs/>
          <w:iCs/>
        </w:rPr>
        <w:t xml:space="preserve"> </w:t>
      </w:r>
      <w:r w:rsidR="007C4411">
        <w:rPr>
          <w:rFonts w:ascii="Calibri" w:hAnsi="Calibri" w:cs="Arial"/>
          <w:bCs/>
          <w:iCs/>
        </w:rPr>
        <w:t xml:space="preserve">(CDP) </w:t>
      </w:r>
      <w:r w:rsidR="0018165F">
        <w:rPr>
          <w:rFonts w:ascii="Calibri" w:hAnsi="Calibri" w:cs="Arial"/>
          <w:bCs/>
          <w:iCs/>
        </w:rPr>
        <w:t>and its corresponding strategic delivery plan</w:t>
      </w:r>
      <w:r w:rsidR="00A6159A">
        <w:rPr>
          <w:rFonts w:ascii="Calibri" w:hAnsi="Calibri" w:cs="Arial"/>
          <w:b/>
          <w:bCs/>
          <w:iCs/>
        </w:rPr>
        <w:t>.</w:t>
      </w:r>
    </w:p>
    <w:p w14:paraId="3D913BDA" w14:textId="77777777" w:rsidR="0018165F" w:rsidRDefault="0018165F" w:rsidP="00343CED">
      <w:pPr>
        <w:rPr>
          <w:rFonts w:ascii="Calibri" w:hAnsi="Calibri" w:cs="Arial"/>
          <w:bCs/>
          <w:iCs/>
        </w:rPr>
      </w:pPr>
    </w:p>
    <w:p w14:paraId="3BA9CE96" w14:textId="1E2A0687" w:rsidR="00343CED" w:rsidRPr="00087D6E" w:rsidRDefault="00A6159A" w:rsidP="00343CED">
      <w:pPr>
        <w:rPr>
          <w:rFonts w:ascii="Calibri" w:hAnsi="Calibri" w:cs="Arial"/>
          <w:bCs/>
          <w:iCs/>
        </w:rPr>
      </w:pPr>
      <w:r>
        <w:rPr>
          <w:rFonts w:ascii="Calibri" w:hAnsi="Calibri" w:cs="Arial"/>
          <w:bCs/>
          <w:iCs/>
        </w:rPr>
        <w:t>This p</w:t>
      </w:r>
      <w:r w:rsidR="00B4786B" w:rsidRPr="00087D6E">
        <w:rPr>
          <w:rFonts w:ascii="Calibri" w:hAnsi="Calibri" w:cs="Arial"/>
          <w:bCs/>
          <w:iCs/>
        </w:rPr>
        <w:t>ost will sit within the Public Health Team</w:t>
      </w:r>
      <w:r>
        <w:rPr>
          <w:rFonts w:ascii="Calibri" w:hAnsi="Calibri" w:cs="Arial"/>
          <w:bCs/>
          <w:iCs/>
        </w:rPr>
        <w:t xml:space="preserve">, and work collaboratively with colleagues across the council, </w:t>
      </w:r>
      <w:r w:rsidR="00775E58">
        <w:rPr>
          <w:rFonts w:ascii="Calibri" w:hAnsi="Calibri" w:cs="Arial"/>
          <w:bCs/>
          <w:iCs/>
        </w:rPr>
        <w:t xml:space="preserve">notably Commissioning, Community Safety, </w:t>
      </w:r>
      <w:r w:rsidR="00444E5F">
        <w:rPr>
          <w:rFonts w:ascii="Calibri" w:hAnsi="Calibri" w:cs="Arial"/>
          <w:bCs/>
          <w:iCs/>
        </w:rPr>
        <w:t xml:space="preserve">Adult and </w:t>
      </w:r>
      <w:r w:rsidR="00CD01A1">
        <w:rPr>
          <w:rFonts w:ascii="Calibri" w:hAnsi="Calibri" w:cs="Arial"/>
          <w:bCs/>
          <w:iCs/>
        </w:rPr>
        <w:t xml:space="preserve">Children’s </w:t>
      </w:r>
      <w:r w:rsidR="00382D0C">
        <w:rPr>
          <w:rFonts w:ascii="Calibri" w:hAnsi="Calibri" w:cs="Arial"/>
          <w:bCs/>
          <w:iCs/>
        </w:rPr>
        <w:t>Social Care</w:t>
      </w:r>
      <w:r w:rsidR="00CD01A1">
        <w:rPr>
          <w:rFonts w:ascii="Calibri" w:hAnsi="Calibri" w:cs="Arial"/>
          <w:bCs/>
          <w:iCs/>
        </w:rPr>
        <w:t xml:space="preserve"> as well as wider system partners including the Police, Treatment Providers, Voluntary and Community Sector Organisations and those with Lived Experience.</w:t>
      </w:r>
    </w:p>
    <w:p w14:paraId="60183A9A" w14:textId="77777777" w:rsidR="00087D6E" w:rsidRPr="005B3EBF" w:rsidRDefault="00087D6E"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3AA25DEA" w14:textId="6538A933" w:rsidR="00BD1934" w:rsidRDefault="00BD1934" w:rsidP="00F85226">
      <w:pPr>
        <w:pStyle w:val="ListParagraph"/>
        <w:numPr>
          <w:ilvl w:val="0"/>
          <w:numId w:val="32"/>
        </w:numPr>
        <w:rPr>
          <w:rFonts w:ascii="Calibri" w:hAnsi="Calibri" w:cs="Arial"/>
        </w:rPr>
      </w:pPr>
      <w:r>
        <w:rPr>
          <w:rFonts w:ascii="Calibri" w:hAnsi="Calibri" w:cs="Arial"/>
        </w:rPr>
        <w:t>Governance and administration</w:t>
      </w:r>
    </w:p>
    <w:p w14:paraId="55F5C140" w14:textId="14632580" w:rsidR="009E5995" w:rsidRDefault="00F85226" w:rsidP="00BD1934">
      <w:pPr>
        <w:pStyle w:val="ListParagraph"/>
        <w:numPr>
          <w:ilvl w:val="1"/>
          <w:numId w:val="32"/>
        </w:numPr>
        <w:rPr>
          <w:rFonts w:ascii="Calibri" w:hAnsi="Calibri" w:cs="Arial"/>
        </w:rPr>
      </w:pPr>
      <w:r w:rsidRPr="00F85226">
        <w:rPr>
          <w:rFonts w:ascii="Calibri" w:hAnsi="Calibri" w:cs="Arial"/>
        </w:rPr>
        <w:t xml:space="preserve">Oversee the development and delivery of a shared </w:t>
      </w:r>
      <w:r>
        <w:rPr>
          <w:rFonts w:ascii="Calibri" w:hAnsi="Calibri" w:cs="Arial"/>
        </w:rPr>
        <w:t>Richmond and Wandsworth Combatting Drugs Partnership</w:t>
      </w:r>
      <w:r w:rsidRPr="00F85226">
        <w:rPr>
          <w:rFonts w:ascii="Calibri" w:hAnsi="Calibri" w:cs="Arial"/>
        </w:rPr>
        <w:t xml:space="preserve"> plan </w:t>
      </w:r>
    </w:p>
    <w:p w14:paraId="60A7A67B" w14:textId="4EDCF782" w:rsidR="009E5995" w:rsidRDefault="001409B8" w:rsidP="00F80077">
      <w:pPr>
        <w:pStyle w:val="ListParagraph"/>
        <w:numPr>
          <w:ilvl w:val="1"/>
          <w:numId w:val="32"/>
        </w:numPr>
        <w:rPr>
          <w:rFonts w:ascii="Calibri" w:hAnsi="Calibri" w:cs="Arial"/>
        </w:rPr>
      </w:pPr>
      <w:r>
        <w:rPr>
          <w:rFonts w:ascii="Calibri" w:hAnsi="Calibri" w:cs="Arial"/>
        </w:rPr>
        <w:t>Convene</w:t>
      </w:r>
      <w:r w:rsidR="00F85226" w:rsidRPr="009E5995">
        <w:rPr>
          <w:rFonts w:ascii="Calibri" w:hAnsi="Calibri" w:cs="Arial"/>
        </w:rPr>
        <w:t xml:space="preserve"> and manage the administration of the </w:t>
      </w:r>
      <w:r w:rsidRPr="00F85226">
        <w:rPr>
          <w:rFonts w:ascii="Calibri" w:hAnsi="Calibri" w:cs="Arial"/>
        </w:rPr>
        <w:t>multi-agency</w:t>
      </w:r>
      <w:r w:rsidRPr="009E5995">
        <w:rPr>
          <w:rFonts w:ascii="Calibri" w:hAnsi="Calibri" w:cs="Arial"/>
        </w:rPr>
        <w:t xml:space="preserve"> </w:t>
      </w:r>
      <w:r w:rsidR="00962EA9">
        <w:rPr>
          <w:rFonts w:ascii="Calibri" w:hAnsi="Calibri" w:cs="Arial"/>
        </w:rPr>
        <w:t>C</w:t>
      </w:r>
      <w:r w:rsidR="007C4411">
        <w:rPr>
          <w:rFonts w:ascii="Calibri" w:hAnsi="Calibri" w:cs="Arial"/>
        </w:rPr>
        <w:t>DP</w:t>
      </w:r>
      <w:r w:rsidR="00F85226" w:rsidRPr="009E5995">
        <w:rPr>
          <w:rFonts w:ascii="Calibri" w:hAnsi="Calibri" w:cs="Arial"/>
        </w:rPr>
        <w:t xml:space="preserve"> </w:t>
      </w:r>
      <w:r w:rsidR="009E5995">
        <w:rPr>
          <w:rFonts w:ascii="Calibri" w:hAnsi="Calibri" w:cs="Arial"/>
        </w:rPr>
        <w:t>meetings</w:t>
      </w:r>
      <w:r w:rsidR="00FF70F2">
        <w:rPr>
          <w:rFonts w:ascii="Calibri" w:hAnsi="Calibri" w:cs="Arial"/>
        </w:rPr>
        <w:t xml:space="preserve"> including arranging meeting</w:t>
      </w:r>
      <w:r w:rsidR="003A7E5D">
        <w:rPr>
          <w:rFonts w:ascii="Calibri" w:hAnsi="Calibri" w:cs="Arial"/>
        </w:rPr>
        <w:t>s</w:t>
      </w:r>
      <w:r w:rsidR="00FF70F2">
        <w:rPr>
          <w:rFonts w:ascii="Calibri" w:hAnsi="Calibri" w:cs="Arial"/>
        </w:rPr>
        <w:t xml:space="preserve">, developing agendas, </w:t>
      </w:r>
      <w:r w:rsidR="003A7E5D">
        <w:rPr>
          <w:rFonts w:ascii="Calibri" w:hAnsi="Calibri" w:cs="Arial"/>
        </w:rPr>
        <w:t xml:space="preserve">taking minutes, taking ownership of delivery of specified actions within the </w:t>
      </w:r>
      <w:r w:rsidR="00E867FA">
        <w:rPr>
          <w:rFonts w:ascii="Calibri" w:hAnsi="Calibri" w:cs="Arial"/>
        </w:rPr>
        <w:t>plan</w:t>
      </w:r>
      <w:r w:rsidR="003A7E5D">
        <w:rPr>
          <w:rFonts w:ascii="Calibri" w:hAnsi="Calibri" w:cs="Arial"/>
        </w:rPr>
        <w:t>.</w:t>
      </w:r>
    </w:p>
    <w:p w14:paraId="77B7250E" w14:textId="78DDF8F4" w:rsidR="00C35AA9" w:rsidRPr="00234524" w:rsidRDefault="00C35AA9" w:rsidP="00234524">
      <w:pPr>
        <w:pStyle w:val="ListParagraph"/>
        <w:numPr>
          <w:ilvl w:val="1"/>
          <w:numId w:val="32"/>
        </w:numPr>
        <w:rPr>
          <w:rFonts w:ascii="Calibri" w:hAnsi="Calibri" w:cs="Arial"/>
        </w:rPr>
      </w:pPr>
      <w:r w:rsidRPr="00C35AA9">
        <w:rPr>
          <w:rFonts w:ascii="Calibri" w:hAnsi="Calibri" w:cs="Arial"/>
        </w:rPr>
        <w:t xml:space="preserve">Encourage full involvement of appropriate </w:t>
      </w:r>
      <w:r w:rsidR="000A48CD" w:rsidRPr="00C35AA9">
        <w:rPr>
          <w:rFonts w:ascii="Calibri" w:hAnsi="Calibri" w:cs="Arial"/>
        </w:rPr>
        <w:t>system</w:t>
      </w:r>
      <w:r w:rsidRPr="00C35AA9">
        <w:rPr>
          <w:rFonts w:ascii="Calibri" w:hAnsi="Calibri" w:cs="Arial"/>
        </w:rPr>
        <w:t xml:space="preserve">-wide leaders </w:t>
      </w:r>
      <w:r w:rsidRPr="00234524">
        <w:rPr>
          <w:rFonts w:ascii="Calibri" w:hAnsi="Calibri" w:cs="Arial"/>
        </w:rPr>
        <w:t>and put in place the governance structure and culture to drive joint and system wide decision making.</w:t>
      </w:r>
    </w:p>
    <w:p w14:paraId="177EAA3A" w14:textId="17A31DDD" w:rsidR="00F80077" w:rsidRDefault="00F80077" w:rsidP="00F80077">
      <w:pPr>
        <w:pStyle w:val="ListParagraph"/>
        <w:numPr>
          <w:ilvl w:val="1"/>
          <w:numId w:val="32"/>
        </w:numPr>
        <w:rPr>
          <w:rFonts w:ascii="Calibri" w:hAnsi="Calibri" w:cs="Arial"/>
        </w:rPr>
      </w:pPr>
      <w:r>
        <w:rPr>
          <w:rFonts w:ascii="Calibri" w:hAnsi="Calibri" w:cs="Arial"/>
        </w:rPr>
        <w:t xml:space="preserve">Support the set up and delivery of </w:t>
      </w:r>
      <w:r w:rsidR="00021066">
        <w:rPr>
          <w:rFonts w:ascii="Calibri" w:hAnsi="Calibri" w:cs="Arial"/>
        </w:rPr>
        <w:t xml:space="preserve">CDP </w:t>
      </w:r>
      <w:r>
        <w:rPr>
          <w:rFonts w:ascii="Calibri" w:hAnsi="Calibri" w:cs="Arial"/>
        </w:rPr>
        <w:t>subgroups required to deliver specific actions within the delivery plan</w:t>
      </w:r>
    </w:p>
    <w:p w14:paraId="3932D88D" w14:textId="13174A74" w:rsidR="007D6268" w:rsidRDefault="007D6268" w:rsidP="00F80077">
      <w:pPr>
        <w:pStyle w:val="ListParagraph"/>
        <w:numPr>
          <w:ilvl w:val="1"/>
          <w:numId w:val="32"/>
        </w:numPr>
        <w:rPr>
          <w:rFonts w:ascii="Calibri" w:hAnsi="Calibri" w:cs="Arial"/>
        </w:rPr>
      </w:pPr>
      <w:r>
        <w:rPr>
          <w:rFonts w:ascii="Calibri" w:hAnsi="Calibri" w:cs="Arial"/>
        </w:rPr>
        <w:t xml:space="preserve">Support </w:t>
      </w:r>
      <w:r w:rsidR="000F2686">
        <w:rPr>
          <w:rFonts w:ascii="Calibri" w:hAnsi="Calibri" w:cs="Arial"/>
        </w:rPr>
        <w:t xml:space="preserve">administration of </w:t>
      </w:r>
      <w:r w:rsidR="003566EF">
        <w:rPr>
          <w:rFonts w:ascii="Calibri" w:hAnsi="Calibri" w:cs="Arial"/>
        </w:rPr>
        <w:t>the Richmond and Wandsworth Drug and Alcohol Related Death Panel (DARD).</w:t>
      </w:r>
    </w:p>
    <w:p w14:paraId="2A032855" w14:textId="7C7C41AB" w:rsidR="00270900" w:rsidRDefault="00270900" w:rsidP="002E64FC">
      <w:pPr>
        <w:pStyle w:val="ListParagraph"/>
        <w:ind w:left="1440"/>
        <w:rPr>
          <w:rFonts w:ascii="Calibri" w:hAnsi="Calibri" w:cs="Arial"/>
        </w:rPr>
      </w:pPr>
    </w:p>
    <w:p w14:paraId="5CB54D4F" w14:textId="77777777" w:rsidR="006C6A54" w:rsidRDefault="006C6A54" w:rsidP="00F85226">
      <w:pPr>
        <w:pStyle w:val="ListParagraph"/>
        <w:numPr>
          <w:ilvl w:val="0"/>
          <w:numId w:val="32"/>
        </w:numPr>
        <w:rPr>
          <w:rFonts w:ascii="Calibri" w:hAnsi="Calibri" w:cs="Arial"/>
        </w:rPr>
      </w:pPr>
      <w:r>
        <w:rPr>
          <w:rFonts w:ascii="Calibri" w:hAnsi="Calibri" w:cs="Arial"/>
        </w:rPr>
        <w:t>Monitoring and evaluation</w:t>
      </w:r>
    </w:p>
    <w:p w14:paraId="3B729265" w14:textId="70E618DA" w:rsidR="00F85226" w:rsidRDefault="00F85226" w:rsidP="00F85226">
      <w:pPr>
        <w:pStyle w:val="ListParagraph"/>
        <w:numPr>
          <w:ilvl w:val="1"/>
          <w:numId w:val="32"/>
        </w:numPr>
        <w:rPr>
          <w:rFonts w:ascii="Calibri" w:hAnsi="Calibri" w:cs="Arial"/>
        </w:rPr>
      </w:pPr>
      <w:r w:rsidRPr="000A48CD">
        <w:rPr>
          <w:rFonts w:ascii="Calibri" w:hAnsi="Calibri" w:cs="Arial"/>
        </w:rPr>
        <w:t xml:space="preserve">Liaise </w:t>
      </w:r>
      <w:r w:rsidR="002026B2">
        <w:rPr>
          <w:rFonts w:ascii="Calibri" w:hAnsi="Calibri" w:cs="Arial"/>
        </w:rPr>
        <w:t xml:space="preserve">with relevant stakeholders including </w:t>
      </w:r>
      <w:r w:rsidRPr="000A48CD">
        <w:rPr>
          <w:rFonts w:ascii="Calibri" w:hAnsi="Calibri" w:cs="Arial"/>
        </w:rPr>
        <w:t xml:space="preserve">local authority, health, and police to ensure appropriate performance data is </w:t>
      </w:r>
      <w:r w:rsidR="00073067">
        <w:rPr>
          <w:rFonts w:ascii="Calibri" w:hAnsi="Calibri" w:cs="Arial"/>
        </w:rPr>
        <w:t>available</w:t>
      </w:r>
      <w:r w:rsidRPr="000A48CD">
        <w:rPr>
          <w:rFonts w:ascii="Calibri" w:hAnsi="Calibri" w:cs="Arial"/>
        </w:rPr>
        <w:t xml:space="preserve"> to </w:t>
      </w:r>
      <w:r w:rsidR="00073067">
        <w:rPr>
          <w:rFonts w:ascii="Calibri" w:hAnsi="Calibri" w:cs="Arial"/>
        </w:rPr>
        <w:t>measure</w:t>
      </w:r>
      <w:r w:rsidRPr="000A48CD">
        <w:rPr>
          <w:rFonts w:ascii="Calibri" w:hAnsi="Calibri" w:cs="Arial"/>
        </w:rPr>
        <w:t xml:space="preserve"> progress against </w:t>
      </w:r>
      <w:r w:rsidR="00D5032E">
        <w:rPr>
          <w:rFonts w:ascii="Calibri" w:hAnsi="Calibri" w:cs="Arial"/>
        </w:rPr>
        <w:t xml:space="preserve">the CDP strategic delivery plan. </w:t>
      </w:r>
    </w:p>
    <w:p w14:paraId="0B150244" w14:textId="01856915" w:rsidR="00073067" w:rsidRPr="00073067" w:rsidRDefault="00073067" w:rsidP="00073067">
      <w:pPr>
        <w:pStyle w:val="ListParagraph"/>
        <w:numPr>
          <w:ilvl w:val="1"/>
          <w:numId w:val="32"/>
        </w:numPr>
        <w:rPr>
          <w:rFonts w:ascii="Calibri" w:hAnsi="Calibri" w:cs="Arial"/>
        </w:rPr>
      </w:pPr>
      <w:r>
        <w:rPr>
          <w:rFonts w:ascii="Calibri" w:hAnsi="Calibri" w:cs="Arial"/>
        </w:rPr>
        <w:t xml:space="preserve">Work with the Public Health Lead for Alcohol and Substance </w:t>
      </w:r>
      <w:proofErr w:type="spellStart"/>
      <w:r w:rsidRPr="000F17F1">
        <w:rPr>
          <w:rFonts w:ascii="Calibri" w:hAnsi="Calibri" w:cs="Arial"/>
          <w:strike/>
        </w:rPr>
        <w:t>Mis</w:t>
      </w:r>
      <w:r>
        <w:rPr>
          <w:rFonts w:ascii="Calibri" w:hAnsi="Calibri" w:cs="Arial"/>
        </w:rPr>
        <w:t>Use</w:t>
      </w:r>
      <w:proofErr w:type="spellEnd"/>
      <w:r>
        <w:rPr>
          <w:rFonts w:ascii="Calibri" w:hAnsi="Calibri" w:cs="Arial"/>
        </w:rPr>
        <w:t xml:space="preserve"> prevention to a</w:t>
      </w:r>
      <w:r w:rsidRPr="00F85226">
        <w:rPr>
          <w:rFonts w:ascii="Calibri" w:hAnsi="Calibri" w:cs="Arial"/>
        </w:rPr>
        <w:t xml:space="preserve">dvise on the analysis and interpretation of data, identify trends and </w:t>
      </w:r>
      <w:r>
        <w:rPr>
          <w:rFonts w:ascii="Calibri" w:hAnsi="Calibri" w:cs="Arial"/>
        </w:rPr>
        <w:t>present results</w:t>
      </w:r>
    </w:p>
    <w:p w14:paraId="46A24C01" w14:textId="26364580" w:rsidR="006C6A54" w:rsidRDefault="001E55AC" w:rsidP="006C6A54">
      <w:pPr>
        <w:pStyle w:val="ListParagraph"/>
        <w:numPr>
          <w:ilvl w:val="1"/>
          <w:numId w:val="32"/>
        </w:numPr>
        <w:rPr>
          <w:rFonts w:ascii="Calibri" w:hAnsi="Calibri" w:cs="Arial"/>
        </w:rPr>
      </w:pPr>
      <w:r>
        <w:rPr>
          <w:rFonts w:ascii="Calibri" w:hAnsi="Calibri" w:cs="Arial"/>
        </w:rPr>
        <w:t>P</w:t>
      </w:r>
      <w:r w:rsidR="006C6A54" w:rsidRPr="00C35AA9">
        <w:rPr>
          <w:rFonts w:ascii="Calibri" w:hAnsi="Calibri" w:cs="Arial"/>
        </w:rPr>
        <w:t xml:space="preserve">repare regular reports on the partnership’s performance and delivery </w:t>
      </w:r>
      <w:r w:rsidR="00CF6727">
        <w:rPr>
          <w:rFonts w:ascii="Calibri" w:hAnsi="Calibri" w:cs="Arial"/>
        </w:rPr>
        <w:t>as required by the Office for Health Improvement and Disparities.</w:t>
      </w:r>
      <w:r w:rsidR="006C6A54" w:rsidRPr="00C35AA9">
        <w:rPr>
          <w:rFonts w:ascii="Calibri" w:hAnsi="Calibri" w:cs="Arial"/>
        </w:rPr>
        <w:t xml:space="preserve"> </w:t>
      </w:r>
    </w:p>
    <w:p w14:paraId="3F8C5079" w14:textId="77777777" w:rsidR="001E55AC" w:rsidRDefault="001E55AC" w:rsidP="00BD1934">
      <w:pPr>
        <w:pStyle w:val="ListParagraph"/>
        <w:numPr>
          <w:ilvl w:val="0"/>
          <w:numId w:val="32"/>
        </w:numPr>
        <w:rPr>
          <w:rFonts w:ascii="Calibri" w:hAnsi="Calibri" w:cs="Arial"/>
        </w:rPr>
      </w:pPr>
      <w:r>
        <w:rPr>
          <w:rFonts w:ascii="Calibri" w:hAnsi="Calibri" w:cs="Arial"/>
        </w:rPr>
        <w:t>Communication</w:t>
      </w:r>
    </w:p>
    <w:p w14:paraId="2B9C768C" w14:textId="6C5CE3DA" w:rsidR="00F85226" w:rsidRPr="00BD1934" w:rsidRDefault="00F85226" w:rsidP="001E55AC">
      <w:pPr>
        <w:pStyle w:val="ListParagraph"/>
        <w:numPr>
          <w:ilvl w:val="1"/>
          <w:numId w:val="32"/>
        </w:numPr>
        <w:rPr>
          <w:rFonts w:ascii="Calibri" w:hAnsi="Calibri" w:cs="Arial"/>
        </w:rPr>
      </w:pPr>
      <w:r w:rsidRPr="00BD1934">
        <w:rPr>
          <w:rFonts w:ascii="Calibri" w:hAnsi="Calibri" w:cs="Arial"/>
        </w:rPr>
        <w:t xml:space="preserve">Work with communications teams, to ensure up to date, relevant information is easily accessible and there </w:t>
      </w:r>
      <w:proofErr w:type="gramStart"/>
      <w:r w:rsidRPr="00BD1934">
        <w:rPr>
          <w:rFonts w:ascii="Calibri" w:hAnsi="Calibri" w:cs="Arial"/>
        </w:rPr>
        <w:t>is</w:t>
      </w:r>
      <w:proofErr w:type="gramEnd"/>
      <w:r w:rsidRPr="00BD1934">
        <w:rPr>
          <w:rFonts w:ascii="Calibri" w:hAnsi="Calibri" w:cs="Arial"/>
        </w:rPr>
        <w:t xml:space="preserve"> appropriate communication and engagement across the system to deliver </w:t>
      </w:r>
      <w:r w:rsidR="00CF6727">
        <w:rPr>
          <w:rFonts w:ascii="Calibri" w:hAnsi="Calibri" w:cs="Arial"/>
        </w:rPr>
        <w:t>the strategic delivery plan objectives</w:t>
      </w:r>
      <w:r w:rsidRPr="00BD1934">
        <w:rPr>
          <w:rFonts w:ascii="Calibri" w:hAnsi="Calibri" w:cs="Arial"/>
        </w:rPr>
        <w:t xml:space="preserve">.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0BE54A1" w14:textId="6955E208" w:rsidR="675767BB" w:rsidRDefault="675767BB" w:rsidP="675767BB">
      <w:pPr>
        <w:shd w:val="clear" w:color="auto" w:fill="FFFFFF" w:themeFill="background1"/>
        <w:rPr>
          <w:rFonts w:ascii="Calibri" w:hAnsi="Calibri" w:cs="Arial"/>
          <w:color w:val="000000" w:themeColor="text1"/>
        </w:rPr>
      </w:pPr>
    </w:p>
    <w:p w14:paraId="5D04C8C4" w14:textId="3C17E953" w:rsidR="675767BB" w:rsidRDefault="675767BB" w:rsidP="675767BB">
      <w:pPr>
        <w:shd w:val="clear" w:color="auto" w:fill="FFFFFF" w:themeFill="background1"/>
        <w:rPr>
          <w:rFonts w:ascii="Calibri" w:hAnsi="Calibri" w:cs="Arial"/>
          <w:color w:val="000000" w:themeColor="text1"/>
        </w:rPr>
      </w:pP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FC344ED" w14:textId="77777777" w:rsidR="001F5EC0" w:rsidRPr="00412D01" w:rsidRDefault="001F5EC0" w:rsidP="001F5EC0">
      <w:pPr>
        <w:numPr>
          <w:ilvl w:val="0"/>
          <w:numId w:val="28"/>
        </w:numPr>
        <w:shd w:val="clear" w:color="auto" w:fill="FFFFFF"/>
        <w:rPr>
          <w:rFonts w:ascii="Calibri" w:hAnsi="Calibri" w:cs="Arial"/>
        </w:rPr>
      </w:pPr>
      <w:r w:rsidRPr="00412D01">
        <w:rPr>
          <w:rFonts w:ascii="Calibri" w:hAnsi="Calibri" w:cs="Arial"/>
        </w:rPr>
        <w:t xml:space="preserve">The post holder will have the opportunity to combine home and on-site working as the </w:t>
      </w:r>
      <w:r>
        <w:rPr>
          <w:rFonts w:ascii="Calibri" w:hAnsi="Calibri" w:cs="Arial"/>
        </w:rPr>
        <w:t>Better Service Partnership</w:t>
      </w:r>
      <w:r w:rsidRPr="00412D01">
        <w:rPr>
          <w:rFonts w:ascii="Calibri" w:hAnsi="Calibri" w:cs="Arial"/>
        </w:rPr>
        <w:t xml:space="preserve"> moves towards agile working.</w:t>
      </w:r>
    </w:p>
    <w:p w14:paraId="113822CC" w14:textId="77777777" w:rsidR="001F5EC0" w:rsidRPr="00412D01" w:rsidRDefault="001F5EC0" w:rsidP="001F5EC0">
      <w:pPr>
        <w:numPr>
          <w:ilvl w:val="0"/>
          <w:numId w:val="28"/>
        </w:numPr>
        <w:shd w:val="clear" w:color="auto" w:fill="FFFFFF"/>
        <w:rPr>
          <w:rFonts w:ascii="Calibri" w:hAnsi="Calibri" w:cs="Arial"/>
        </w:rPr>
      </w:pPr>
      <w:r w:rsidRPr="00412D01">
        <w:rPr>
          <w:rFonts w:ascii="Calibri" w:hAnsi="Calibri" w:cs="Arial"/>
        </w:rPr>
        <w:t>When on-site the post holder will be expected to work flexibly across two locations (Wandsworth Town Hall and Richmond Civic Centre).</w:t>
      </w:r>
    </w:p>
    <w:p w14:paraId="0DBE37A5" w14:textId="77777777" w:rsidR="001F5EC0" w:rsidRDefault="001F5EC0" w:rsidP="00274857">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06618A00" w:rsidR="0026064E" w:rsidRPr="0026064E" w:rsidRDefault="009A3F68" w:rsidP="0026064E">
      <w:pPr>
        <w:autoSpaceDE w:val="0"/>
        <w:autoSpaceDN w:val="0"/>
        <w:adjustRightInd w:val="0"/>
        <w:rPr>
          <w:rFonts w:ascii="Calibri" w:hAnsi="Calibri" w:cs="Arial"/>
          <w:bCs/>
          <w:color w:val="000000"/>
        </w:rPr>
      </w:pPr>
      <w:r w:rsidRPr="009A3F68">
        <w:rPr>
          <w:rFonts w:ascii="Calibri" w:hAnsi="Calibri" w:cs="Arial"/>
          <w:bCs/>
          <w:noProof/>
          <w:color w:val="000000"/>
        </w:rPr>
        <w:lastRenderedPageBreak/>
        <w:drawing>
          <wp:inline distT="0" distB="0" distL="0" distR="0" wp14:anchorId="66F7C8F6" wp14:editId="70E12EAD">
            <wp:extent cx="5429250" cy="3265170"/>
            <wp:effectExtent l="0" t="0" r="0" b="0"/>
            <wp:docPr id="1831078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8013" name=""/>
                    <pic:cNvPicPr/>
                  </pic:nvPicPr>
                  <pic:blipFill>
                    <a:blip r:embed="rId11"/>
                    <a:stretch>
                      <a:fillRect/>
                    </a:stretch>
                  </pic:blipFill>
                  <pic:spPr>
                    <a:xfrm>
                      <a:off x="0" y="0"/>
                      <a:ext cx="5429250" cy="3265170"/>
                    </a:xfrm>
                    <a:prstGeom prst="rect">
                      <a:avLst/>
                    </a:prstGeom>
                  </pic:spPr>
                </pic:pic>
              </a:graphicData>
            </a:graphic>
          </wp:inline>
        </w:drawing>
      </w:r>
    </w:p>
    <w:p w14:paraId="74F2ECF3" w14:textId="084B7A11" w:rsidR="00343CED" w:rsidRPr="005B3EBF" w:rsidRDefault="00B409B6" w:rsidP="0026064E">
      <w:pPr>
        <w:autoSpaceDE w:val="0"/>
        <w:autoSpaceDN w:val="0"/>
        <w:adjustRightInd w:val="0"/>
        <w:rPr>
          <w:rFonts w:ascii="Calibri" w:hAnsi="Calibri" w:cs="Arial"/>
          <w:b/>
          <w:bCs/>
          <w:color w:val="000000"/>
        </w:rPr>
      </w:pPr>
      <w:r w:rsidRPr="00B409B6">
        <w:t xml:space="preserve"> </w:t>
      </w:r>
      <w:r w:rsidRPr="00B409B6">
        <w:rPr>
          <w:rFonts w:ascii="Calibri" w:hAnsi="Calibri" w:cs="Arial"/>
          <w:bCs/>
          <w:i/>
          <w:color w:val="FF0000"/>
        </w:rPr>
        <w:t> </w:t>
      </w:r>
    </w:p>
    <w:p w14:paraId="66B86482" w14:textId="7D70DE37" w:rsidR="00B53894" w:rsidRDefault="00B53894" w:rsidP="72B1A2B0">
      <w:pPr>
        <w:shd w:val="clear" w:color="auto" w:fill="FFFFFF" w:themeFill="background1"/>
        <w:rPr>
          <w:rFonts w:ascii="Calibri" w:hAnsi="Calibri" w:cs="Arial"/>
          <w:b/>
          <w:bCs/>
          <w:color w:val="000000" w:themeColor="text1"/>
          <w:sz w:val="36"/>
          <w:szCs w:val="36"/>
        </w:rPr>
      </w:pPr>
    </w:p>
    <w:p w14:paraId="2F8EC2BA" w14:textId="12AE45F6" w:rsidR="00B53894" w:rsidRDefault="00B3662C" w:rsidP="72B1A2B0">
      <w:r>
        <w:br w:type="page"/>
      </w:r>
    </w:p>
    <w:p w14:paraId="26791F10" w14:textId="0D9E87F5" w:rsidR="00B53894" w:rsidRDefault="00B3662C" w:rsidP="72B1A2B0">
      <w:pPr>
        <w:shd w:val="clear" w:color="auto" w:fill="FFFFFF" w:themeFill="background1"/>
        <w:rPr>
          <w:rFonts w:ascii="Calibri" w:hAnsi="Calibri" w:cs="Arial"/>
          <w:b/>
          <w:bCs/>
          <w:color w:val="000000"/>
          <w:sz w:val="36"/>
          <w:szCs w:val="36"/>
        </w:rPr>
      </w:pPr>
      <w:r w:rsidRPr="72B1A2B0">
        <w:rPr>
          <w:rFonts w:ascii="Calibri" w:hAnsi="Calibri" w:cs="Arial"/>
          <w:b/>
          <w:bCs/>
          <w:color w:val="000000" w:themeColor="text1"/>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B53894" w:rsidRPr="005B3EBF" w14:paraId="4C64ECA9" w14:textId="77777777" w:rsidTr="00397448">
        <w:trPr>
          <w:trHeight w:val="544"/>
        </w:trPr>
        <w:tc>
          <w:tcPr>
            <w:tcW w:w="4261" w:type="dxa"/>
            <w:shd w:val="clear" w:color="auto" w:fill="D9D9D9"/>
          </w:tcPr>
          <w:p w14:paraId="73E69F45" w14:textId="7842379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6618E0">
              <w:rPr>
                <w:rFonts w:ascii="Calibri" w:hAnsi="Calibri" w:cs="Calibri"/>
                <w:b/>
                <w:bCs/>
              </w:rPr>
              <w:t xml:space="preserve"> </w:t>
            </w:r>
            <w:r w:rsidR="00FE126B">
              <w:rPr>
                <w:rFonts w:ascii="Calibri" w:hAnsi="Calibri" w:cs="Calibri"/>
              </w:rPr>
              <w:t>Combatting Drugs Partnership coordinator</w:t>
            </w:r>
          </w:p>
        </w:tc>
        <w:tc>
          <w:tcPr>
            <w:tcW w:w="4494" w:type="dxa"/>
            <w:shd w:val="clear" w:color="auto" w:fill="D9D9D9"/>
          </w:tcPr>
          <w:p w14:paraId="71790FED" w14:textId="502475A5"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6618E0">
              <w:rPr>
                <w:rFonts w:ascii="Calibri" w:hAnsi="Calibri" w:cs="Calibri"/>
                <w:bCs/>
              </w:rPr>
              <w:t>PO4</w:t>
            </w:r>
          </w:p>
        </w:tc>
      </w:tr>
      <w:tr w:rsidR="00B53894" w:rsidRPr="005B3EBF" w14:paraId="3FC32534" w14:textId="77777777" w:rsidTr="0049147F">
        <w:trPr>
          <w:trHeight w:val="493"/>
        </w:trPr>
        <w:tc>
          <w:tcPr>
            <w:tcW w:w="4261" w:type="dxa"/>
            <w:shd w:val="clear" w:color="auto" w:fill="D9D9D9"/>
          </w:tcPr>
          <w:p w14:paraId="56D7E915" w14:textId="56421815"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6618E0">
              <w:rPr>
                <w:rFonts w:ascii="Calibri" w:hAnsi="Calibri" w:cs="Calibri"/>
                <w:b/>
                <w:bCs/>
              </w:rPr>
              <w:t xml:space="preserve"> Public Health</w:t>
            </w:r>
          </w:p>
        </w:tc>
        <w:tc>
          <w:tcPr>
            <w:tcW w:w="4494" w:type="dxa"/>
            <w:shd w:val="clear" w:color="auto" w:fill="D9D9D9"/>
          </w:tcPr>
          <w:p w14:paraId="3415B4BA" w14:textId="3A93D49A"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C10FE2">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3C77095E" w14:textId="780F31CE"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618E0">
              <w:rPr>
                <w:rFonts w:ascii="Calibri" w:hAnsi="Calibri" w:cs="Calibri"/>
                <w:b/>
                <w:bCs/>
              </w:rPr>
              <w:t xml:space="preserve"> </w:t>
            </w:r>
            <w:r w:rsidR="00FE126B">
              <w:rPr>
                <w:rFonts w:ascii="Calibri" w:hAnsi="Calibri" w:cs="Calibri"/>
                <w:bCs/>
              </w:rPr>
              <w:t>Consultant in Public Health for Children and Young People and Targeted Interventions</w:t>
            </w:r>
          </w:p>
        </w:tc>
        <w:tc>
          <w:tcPr>
            <w:tcW w:w="4494" w:type="dxa"/>
            <w:shd w:val="clear" w:color="auto" w:fill="D9D9D9"/>
          </w:tcPr>
          <w:p w14:paraId="3DAF2DF2" w14:textId="7F909D4D"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6618E0">
              <w:rPr>
                <w:rFonts w:ascii="Calibri" w:hAnsi="Calibri" w:cs="Calibri"/>
                <w:b/>
                <w:bCs/>
              </w:rPr>
              <w:t xml:space="preserve"> 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016B223"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0892F049" w14:textId="77777777" w:rsidR="006F1DA1" w:rsidRPr="006F1DA1" w:rsidRDefault="006F1DA1" w:rsidP="00802B8D">
            <w:pPr>
              <w:autoSpaceDE w:val="0"/>
              <w:autoSpaceDN w:val="0"/>
              <w:adjustRightInd w:val="0"/>
              <w:contextualSpacing/>
              <w:rPr>
                <w:rFonts w:ascii="Calibri" w:hAnsi="Calibri" w:cs="Calibri"/>
              </w:rPr>
            </w:pPr>
            <w:r w:rsidRPr="006F1DA1">
              <w:rPr>
                <w:rFonts w:ascii="Calibri" w:hAnsi="Calibri" w:cs="Calibri"/>
              </w:rPr>
              <w:t>March 2026</w:t>
            </w:r>
          </w:p>
          <w:p w14:paraId="3E80797B" w14:textId="57CD4EB1" w:rsidR="006F1DA1" w:rsidRPr="005B3EBF" w:rsidRDefault="006F1DA1" w:rsidP="00802B8D">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22" w:type="dxa"/>
        <w:tblInd w:w="-23" w:type="dxa"/>
        <w:shd w:val="clear" w:color="auto" w:fill="FFFFFF"/>
        <w:tblLayout w:type="fixed"/>
        <w:tblCellMar>
          <w:left w:w="0" w:type="dxa"/>
          <w:right w:w="0" w:type="dxa"/>
        </w:tblCellMar>
        <w:tblLook w:val="04A0" w:firstRow="1" w:lastRow="0" w:firstColumn="1" w:lastColumn="0" w:noHBand="0" w:noVBand="1"/>
      </w:tblPr>
      <w:tblGrid>
        <w:gridCol w:w="135"/>
        <w:gridCol w:w="5091"/>
        <w:gridCol w:w="1129"/>
        <w:gridCol w:w="1097"/>
        <w:gridCol w:w="20"/>
        <w:gridCol w:w="1260"/>
        <w:gridCol w:w="20"/>
        <w:gridCol w:w="50"/>
        <w:gridCol w:w="20"/>
      </w:tblGrid>
      <w:tr w:rsidR="00D025EA" w14:paraId="3EDCAE8B" w14:textId="77777777" w:rsidTr="72B1A2B0">
        <w:trPr>
          <w:gridAfter w:val="1"/>
          <w:wAfter w:w="20" w:type="dxa"/>
          <w:trHeight w:val="548"/>
        </w:trPr>
        <w:tc>
          <w:tcPr>
            <w:tcW w:w="745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CB7BC21" w14:textId="77777777" w:rsidR="00D025EA" w:rsidRDefault="00D025EA">
            <w:r>
              <w:rPr>
                <w:b/>
                <w:bCs/>
                <w:color w:val="000000"/>
              </w:rPr>
              <w:t>Person Specification Requirements</w:t>
            </w:r>
          </w:p>
        </w:tc>
        <w:tc>
          <w:tcPr>
            <w:tcW w:w="1280" w:type="dxa"/>
            <w:gridSpan w:val="2"/>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FB9308F" w14:textId="77777777" w:rsidR="00D025EA" w:rsidRDefault="00D025EA">
            <w:pPr>
              <w:jc w:val="center"/>
              <w:rPr>
                <w:b/>
                <w:bCs/>
                <w:sz w:val="22"/>
                <w:szCs w:val="22"/>
              </w:rPr>
            </w:pPr>
            <w:r>
              <w:rPr>
                <w:b/>
                <w:bCs/>
                <w:color w:val="000000"/>
              </w:rPr>
              <w:t xml:space="preserve">Assessed by </w:t>
            </w:r>
          </w:p>
          <w:p w14:paraId="4E888702" w14:textId="77777777" w:rsidR="00D025EA" w:rsidRDefault="00D025EA">
            <w:pPr>
              <w:jc w:val="center"/>
              <w:rPr>
                <w:b/>
                <w:bCs/>
              </w:rPr>
            </w:pPr>
            <w:r>
              <w:rPr>
                <w:b/>
                <w:bCs/>
                <w:color w:val="000000"/>
              </w:rPr>
              <w:t xml:space="preserve">A/I/T/C </w:t>
            </w:r>
          </w:p>
          <w:p w14:paraId="66B0463E" w14:textId="77777777" w:rsidR="00D025EA" w:rsidRDefault="00D025EA">
            <w:pPr>
              <w:jc w:val="center"/>
              <w:rPr>
                <w:b/>
                <w:bCs/>
              </w:rPr>
            </w:pPr>
            <w:r>
              <w:rPr>
                <w:b/>
                <w:bCs/>
                <w:color w:val="000000"/>
                <w:sz w:val="20"/>
                <w:szCs w:val="20"/>
              </w:rPr>
              <w:t>(see below for explanation)</w:t>
            </w:r>
          </w:p>
        </w:tc>
        <w:tc>
          <w:tcPr>
            <w:tcW w:w="70" w:type="dxa"/>
            <w:gridSpan w:val="2"/>
            <w:shd w:val="clear" w:color="auto" w:fill="FFFFFF" w:themeFill="background1"/>
            <w:vAlign w:val="center"/>
            <w:hideMark/>
          </w:tcPr>
          <w:p w14:paraId="1383B5A8" w14:textId="77777777" w:rsidR="00D025EA" w:rsidRDefault="00D025EA">
            <w:r>
              <w:rPr>
                <w:color w:val="000000"/>
              </w:rPr>
              <w:t> </w:t>
            </w:r>
          </w:p>
        </w:tc>
      </w:tr>
      <w:tr w:rsidR="00D025EA" w14:paraId="3B3D08D1" w14:textId="77777777" w:rsidTr="72B1A2B0">
        <w:trPr>
          <w:gridAfter w:val="2"/>
          <w:wAfter w:w="70" w:type="dxa"/>
          <w:trHeight w:val="70"/>
        </w:trPr>
        <w:tc>
          <w:tcPr>
            <w:tcW w:w="135" w:type="dxa"/>
            <w:shd w:val="clear" w:color="auto" w:fill="FFFFFF" w:themeFill="background1"/>
            <w:vAlign w:val="center"/>
            <w:hideMark/>
          </w:tcPr>
          <w:p w14:paraId="3320F366"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12264EEC" w14:textId="77777777" w:rsidR="00D025EA" w:rsidRDefault="00D025EA">
            <w:pPr>
              <w:spacing w:line="70" w:lineRule="atLeast"/>
              <w:rPr>
                <w:b/>
                <w:bCs/>
              </w:rPr>
            </w:pPr>
            <w:r>
              <w:rPr>
                <w:b/>
                <w:bCs/>
                <w:color w:val="000000"/>
              </w:rPr>
              <w:t>Knowledge</w:t>
            </w:r>
          </w:p>
        </w:tc>
        <w:tc>
          <w:tcPr>
            <w:tcW w:w="1129" w:type="dxa"/>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2AE766B" w14:textId="77777777" w:rsidR="00D025EA" w:rsidRDefault="00D025EA">
            <w:pPr>
              <w:spacing w:line="70" w:lineRule="atLeast"/>
              <w:jc w:val="center"/>
              <w:rPr>
                <w:b/>
                <w:bCs/>
              </w:rPr>
            </w:pPr>
            <w:r>
              <w:rPr>
                <w:b/>
                <w:bCs/>
                <w:color w:val="000000"/>
              </w:rPr>
              <w:t>Essential</w:t>
            </w:r>
          </w:p>
        </w:tc>
        <w:tc>
          <w:tcPr>
            <w:tcW w:w="1117"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A01DA09" w14:textId="77777777" w:rsidR="00D025EA" w:rsidRDefault="00D025EA">
            <w:pPr>
              <w:spacing w:line="70" w:lineRule="atLeast"/>
              <w:jc w:val="center"/>
              <w:rPr>
                <w:b/>
                <w:bCs/>
              </w:rPr>
            </w:pPr>
            <w:r>
              <w:rPr>
                <w:b/>
                <w:bCs/>
                <w:color w:val="000000"/>
              </w:rPr>
              <w:t>Desirable</w:t>
            </w:r>
          </w:p>
        </w:tc>
        <w:tc>
          <w:tcPr>
            <w:tcW w:w="1280"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14166C14" w14:textId="77777777" w:rsidR="00D025EA" w:rsidRDefault="00D025EA">
            <w:pPr>
              <w:spacing w:line="70" w:lineRule="atLeast"/>
              <w:jc w:val="center"/>
              <w:rPr>
                <w:b/>
                <w:bCs/>
              </w:rPr>
            </w:pPr>
            <w:r>
              <w:rPr>
                <w:b/>
                <w:bCs/>
                <w:color w:val="000000"/>
              </w:rPr>
              <w:t>Assessed</w:t>
            </w:r>
          </w:p>
        </w:tc>
      </w:tr>
      <w:tr w:rsidR="00D025EA" w14:paraId="37ABEE8D" w14:textId="77777777" w:rsidTr="72B1A2B0">
        <w:trPr>
          <w:gridAfter w:val="2"/>
          <w:wAfter w:w="70" w:type="dxa"/>
          <w:trHeight w:val="70"/>
        </w:trPr>
        <w:tc>
          <w:tcPr>
            <w:tcW w:w="135" w:type="dxa"/>
            <w:shd w:val="clear" w:color="auto" w:fill="FFFFFF" w:themeFill="background1"/>
            <w:vAlign w:val="center"/>
            <w:hideMark/>
          </w:tcPr>
          <w:p w14:paraId="2F8813B1"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2683802" w14:textId="77777777" w:rsidR="00D025EA" w:rsidRDefault="00D025EA">
            <w:pPr>
              <w:spacing w:line="70" w:lineRule="atLeast"/>
              <w:rPr>
                <w:b/>
                <w:bCs/>
              </w:rPr>
            </w:pPr>
            <w:r>
              <w:rPr>
                <w:color w:val="000000"/>
              </w:rPr>
              <w:t>Proficient in use of Microsoft Office, including Outlook, Word, Excel and PowerPoint.</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3395BE0" w14:textId="77777777" w:rsidR="00D025EA" w:rsidRDefault="00D025EA">
            <w:pPr>
              <w:spacing w:line="70" w:lineRule="atLeast"/>
              <w:jc w:val="center"/>
              <w:rPr>
                <w:b/>
                <w:bCs/>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A866E3B"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23F7658" w14:textId="3A308D32" w:rsidR="00D025EA" w:rsidRDefault="00D025EA">
            <w:pPr>
              <w:spacing w:line="70" w:lineRule="atLeast"/>
              <w:jc w:val="center"/>
              <w:rPr>
                <w:b/>
                <w:bCs/>
              </w:rPr>
            </w:pPr>
            <w:r>
              <w:rPr>
                <w:color w:val="000000"/>
              </w:rPr>
              <w:t>A/I</w:t>
            </w:r>
          </w:p>
        </w:tc>
      </w:tr>
      <w:tr w:rsidR="00D025EA" w14:paraId="4CA05114" w14:textId="77777777" w:rsidTr="72B1A2B0">
        <w:trPr>
          <w:gridAfter w:val="2"/>
          <w:wAfter w:w="70" w:type="dxa"/>
          <w:trHeight w:val="70"/>
        </w:trPr>
        <w:tc>
          <w:tcPr>
            <w:tcW w:w="135" w:type="dxa"/>
            <w:shd w:val="clear" w:color="auto" w:fill="FFFFFF" w:themeFill="background1"/>
            <w:vAlign w:val="center"/>
          </w:tcPr>
          <w:p w14:paraId="5E18BFBF" w14:textId="77777777" w:rsidR="00D025EA" w:rsidRDefault="00D025EA">
            <w:pPr>
              <w:rPr>
                <w:color w:val="000000"/>
              </w:rPr>
            </w:pP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680F506" w14:textId="2DE0DC02" w:rsidR="00D025EA" w:rsidRDefault="001C7ECC">
            <w:pPr>
              <w:spacing w:line="70" w:lineRule="atLeast"/>
              <w:rPr>
                <w:color w:val="000000"/>
              </w:rPr>
            </w:pPr>
            <w:r>
              <w:rPr>
                <w:color w:val="000000"/>
              </w:rPr>
              <w:t>K</w:t>
            </w:r>
            <w:r w:rsidRPr="001C7ECC">
              <w:rPr>
                <w:color w:val="000000"/>
              </w:rPr>
              <w:t>nowledge of key relevant policies and strategies and best practice evidence around</w:t>
            </w:r>
            <w:r>
              <w:rPr>
                <w:color w:val="000000"/>
              </w:rPr>
              <w:t xml:space="preserve"> alcohol and</w:t>
            </w:r>
            <w:r w:rsidRPr="001C7ECC">
              <w:rPr>
                <w:color w:val="000000"/>
              </w:rPr>
              <w:t xml:space="preserve"> substance </w:t>
            </w:r>
            <w:proofErr w:type="spellStart"/>
            <w:r w:rsidRPr="000F17F1">
              <w:rPr>
                <w:strike/>
                <w:color w:val="000000"/>
              </w:rPr>
              <w:t>mis</w:t>
            </w:r>
            <w:r w:rsidR="00700E17">
              <w:rPr>
                <w:color w:val="000000"/>
              </w:rPr>
              <w:t>U</w:t>
            </w:r>
            <w:r w:rsidRPr="001C7ECC">
              <w:rPr>
                <w:color w:val="000000"/>
              </w:rPr>
              <w:t>se</w:t>
            </w:r>
            <w:proofErr w:type="spellEnd"/>
            <w:r w:rsidRPr="001C7ECC">
              <w:rPr>
                <w:color w:val="000000"/>
              </w:rPr>
              <w:t>, violence and harm</w:t>
            </w:r>
            <w:r>
              <w:rPr>
                <w:color w:val="000000"/>
              </w:rPr>
              <w:t xml:space="preserve"> reduction</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C44E3EF" w14:textId="58A0D4C8" w:rsidR="00D025EA" w:rsidRDefault="001C7ECC">
            <w:pPr>
              <w:spacing w:line="70" w:lineRule="atLeast"/>
              <w:jc w:val="center"/>
              <w:rPr>
                <w:b/>
                <w:bCs/>
                <w:color w:val="000000"/>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9E9324D"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23B6BB8" w14:textId="2387F1D0" w:rsidR="00D025EA" w:rsidRDefault="00B6127F">
            <w:pPr>
              <w:spacing w:line="70" w:lineRule="atLeast"/>
              <w:jc w:val="center"/>
              <w:rPr>
                <w:color w:val="000000"/>
              </w:rPr>
            </w:pPr>
            <w:r>
              <w:rPr>
                <w:color w:val="000000"/>
              </w:rPr>
              <w:t>A/I</w:t>
            </w:r>
          </w:p>
        </w:tc>
      </w:tr>
      <w:tr w:rsidR="00D025EA" w14:paraId="6FCB695C" w14:textId="77777777" w:rsidTr="72B1A2B0">
        <w:trPr>
          <w:gridAfter w:val="2"/>
          <w:wAfter w:w="70" w:type="dxa"/>
          <w:trHeight w:val="70"/>
        </w:trPr>
        <w:tc>
          <w:tcPr>
            <w:tcW w:w="135" w:type="dxa"/>
            <w:shd w:val="clear" w:color="auto" w:fill="FFFFFF" w:themeFill="background1"/>
            <w:vAlign w:val="center"/>
            <w:hideMark/>
          </w:tcPr>
          <w:p w14:paraId="59EB763B"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9239B90" w14:textId="77777777" w:rsidR="00D025EA" w:rsidRDefault="00D025EA">
            <w:pPr>
              <w:spacing w:line="70" w:lineRule="atLeast"/>
              <w:rPr>
                <w:b/>
                <w:bCs/>
              </w:rPr>
            </w:pPr>
            <w:r>
              <w:rPr>
                <w:b/>
                <w:bCs/>
                <w:color w:val="000000"/>
              </w:rPr>
              <w:t>Experience</w:t>
            </w:r>
          </w:p>
        </w:tc>
        <w:tc>
          <w:tcPr>
            <w:tcW w:w="1129" w:type="dxa"/>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2613ACE5" w14:textId="77777777" w:rsidR="00D025EA" w:rsidRDefault="00D025EA">
            <w:pPr>
              <w:spacing w:line="70" w:lineRule="atLeast"/>
              <w:jc w:val="center"/>
              <w:rPr>
                <w:b/>
                <w:bCs/>
              </w:rPr>
            </w:pPr>
            <w:r>
              <w:rPr>
                <w:b/>
                <w:bCs/>
                <w:color w:val="000000"/>
              </w:rPr>
              <w:t>Essential</w:t>
            </w:r>
          </w:p>
        </w:tc>
        <w:tc>
          <w:tcPr>
            <w:tcW w:w="1117"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BDC8EE7" w14:textId="77777777" w:rsidR="00D025EA" w:rsidRDefault="00D025EA">
            <w:pPr>
              <w:spacing w:line="70" w:lineRule="atLeast"/>
              <w:jc w:val="center"/>
              <w:rPr>
                <w:b/>
                <w:bCs/>
              </w:rPr>
            </w:pPr>
            <w:r>
              <w:rPr>
                <w:b/>
                <w:bCs/>
                <w:color w:val="000000"/>
              </w:rPr>
              <w:t>Desirable</w:t>
            </w:r>
          </w:p>
        </w:tc>
        <w:tc>
          <w:tcPr>
            <w:tcW w:w="1280"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7631939" w14:textId="77777777" w:rsidR="00D025EA" w:rsidRDefault="00D025EA">
            <w:pPr>
              <w:spacing w:line="70" w:lineRule="atLeast"/>
              <w:jc w:val="center"/>
              <w:rPr>
                <w:b/>
                <w:bCs/>
              </w:rPr>
            </w:pPr>
            <w:r>
              <w:rPr>
                <w:b/>
                <w:bCs/>
                <w:color w:val="000000"/>
              </w:rPr>
              <w:t>Assessed</w:t>
            </w:r>
          </w:p>
        </w:tc>
      </w:tr>
      <w:tr w:rsidR="00D025EA" w14:paraId="52F2142A" w14:textId="77777777" w:rsidTr="72B1A2B0">
        <w:trPr>
          <w:gridAfter w:val="2"/>
          <w:wAfter w:w="70" w:type="dxa"/>
          <w:trHeight w:val="70"/>
        </w:trPr>
        <w:tc>
          <w:tcPr>
            <w:tcW w:w="135" w:type="dxa"/>
            <w:shd w:val="clear" w:color="auto" w:fill="FFFFFF" w:themeFill="background1"/>
            <w:vAlign w:val="center"/>
            <w:hideMark/>
          </w:tcPr>
          <w:p w14:paraId="6995DD77"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55DFF90" w14:textId="669C4AEB" w:rsidR="00D025EA" w:rsidRDefault="00D025EA">
            <w:pPr>
              <w:spacing w:line="70" w:lineRule="atLeast"/>
              <w:rPr>
                <w:b/>
                <w:bCs/>
              </w:rPr>
            </w:pPr>
            <w:r>
              <w:rPr>
                <w:color w:val="000000"/>
              </w:rPr>
              <w:t>Experience of project managing multiagency or complex strategy development and delivery</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2220F47" w14:textId="25FB8A01" w:rsidR="00D025EA" w:rsidRDefault="0030557A">
            <w:pPr>
              <w:spacing w:line="70" w:lineRule="atLeast"/>
              <w:jc w:val="center"/>
              <w:rPr>
                <w:b/>
                <w:bCs/>
              </w:rPr>
            </w:pPr>
            <w:r>
              <w:rPr>
                <w:b/>
                <w:bCs/>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FB0FA13" w14:textId="59AD9C62"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376784D" w14:textId="0EE9CB7F" w:rsidR="00D025EA" w:rsidRDefault="00D025EA">
            <w:pPr>
              <w:spacing w:line="70" w:lineRule="atLeast"/>
              <w:jc w:val="center"/>
              <w:rPr>
                <w:b/>
                <w:bCs/>
              </w:rPr>
            </w:pPr>
            <w:r>
              <w:rPr>
                <w:color w:val="000000"/>
              </w:rPr>
              <w:t>A/I</w:t>
            </w:r>
          </w:p>
        </w:tc>
      </w:tr>
      <w:tr w:rsidR="00224710" w14:paraId="46EC7810" w14:textId="77777777" w:rsidTr="72B1A2B0">
        <w:trPr>
          <w:gridAfter w:val="2"/>
          <w:wAfter w:w="70" w:type="dxa"/>
          <w:trHeight w:val="70"/>
        </w:trPr>
        <w:tc>
          <w:tcPr>
            <w:tcW w:w="135" w:type="dxa"/>
            <w:shd w:val="clear" w:color="auto" w:fill="FFFFFF" w:themeFill="background1"/>
            <w:vAlign w:val="center"/>
          </w:tcPr>
          <w:p w14:paraId="7F757FED" w14:textId="77777777" w:rsidR="00224710" w:rsidRDefault="00224710">
            <w:pPr>
              <w:rPr>
                <w:color w:val="000000"/>
              </w:rPr>
            </w:pP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9B9971D" w14:textId="41E915F1" w:rsidR="00224710" w:rsidRDefault="00224710" w:rsidP="00224710">
            <w:pPr>
              <w:spacing w:line="70" w:lineRule="atLeast"/>
              <w:rPr>
                <w:color w:val="000000"/>
              </w:rPr>
            </w:pPr>
            <w:r w:rsidRPr="00224710">
              <w:rPr>
                <w:color w:val="000000"/>
              </w:rPr>
              <w:t>Experience of working in partnership across organisational boundaries to improve outcomes</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FE722A7" w14:textId="3DEA1ED5" w:rsidR="00224710" w:rsidRDefault="0030557A">
            <w:pPr>
              <w:spacing w:line="70" w:lineRule="atLeast"/>
              <w:jc w:val="center"/>
              <w:rPr>
                <w:b/>
                <w:bCs/>
              </w:rPr>
            </w:pPr>
            <w:r>
              <w:rPr>
                <w:b/>
                <w:bCs/>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12948D2" w14:textId="77777777" w:rsidR="00224710" w:rsidRDefault="00224710">
            <w:pPr>
              <w:spacing w:line="70" w:lineRule="atLeast"/>
              <w:jc w:val="center"/>
              <w:rPr>
                <w:b/>
                <w:bCs/>
                <w:color w:val="000000"/>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7DB6632" w14:textId="763EFB06" w:rsidR="00224710" w:rsidRDefault="00B6127F">
            <w:pPr>
              <w:spacing w:line="70" w:lineRule="atLeast"/>
              <w:jc w:val="center"/>
              <w:rPr>
                <w:color w:val="000000"/>
              </w:rPr>
            </w:pPr>
            <w:r>
              <w:rPr>
                <w:color w:val="000000"/>
              </w:rPr>
              <w:t>A/I</w:t>
            </w:r>
          </w:p>
        </w:tc>
      </w:tr>
      <w:tr w:rsidR="004277AE" w14:paraId="5805CE3B" w14:textId="77777777" w:rsidTr="72B1A2B0">
        <w:trPr>
          <w:gridAfter w:val="2"/>
          <w:wAfter w:w="70" w:type="dxa"/>
          <w:trHeight w:val="70"/>
        </w:trPr>
        <w:tc>
          <w:tcPr>
            <w:tcW w:w="135" w:type="dxa"/>
            <w:shd w:val="clear" w:color="auto" w:fill="FFFFFF" w:themeFill="background1"/>
            <w:vAlign w:val="center"/>
          </w:tcPr>
          <w:p w14:paraId="0AA2FDDC" w14:textId="77777777" w:rsidR="004277AE" w:rsidRDefault="004277AE">
            <w:pPr>
              <w:rPr>
                <w:color w:val="000000"/>
              </w:rPr>
            </w:pP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9F1A88E" w14:textId="1E2D2C92" w:rsidR="004277AE" w:rsidRPr="00224710" w:rsidRDefault="004277AE" w:rsidP="00224710">
            <w:pPr>
              <w:spacing w:line="70" w:lineRule="atLeast"/>
              <w:rPr>
                <w:color w:val="000000"/>
              </w:rPr>
            </w:pPr>
            <w:r w:rsidRPr="004277AE">
              <w:rPr>
                <w:color w:val="000000"/>
              </w:rPr>
              <w:t>Experience of developing and monitoring against performance management frameworks</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6DC1BF0" w14:textId="77777777" w:rsidR="004277AE" w:rsidRDefault="004277AE">
            <w:pPr>
              <w:spacing w:line="70" w:lineRule="atLeast"/>
              <w:jc w:val="center"/>
              <w:rPr>
                <w:b/>
                <w:bCs/>
              </w:rPr>
            </w:pP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528A38D" w14:textId="110AD74B" w:rsidR="004277AE" w:rsidRDefault="004277AE">
            <w:pPr>
              <w:spacing w:line="70" w:lineRule="atLeast"/>
              <w:jc w:val="center"/>
              <w:rPr>
                <w:b/>
                <w:bCs/>
                <w:color w:val="000000"/>
              </w:rPr>
            </w:pPr>
            <w:r>
              <w:rPr>
                <w:b/>
                <w:bCs/>
                <w:color w:val="000000"/>
              </w:rPr>
              <w:t>Y</w:t>
            </w: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3171822" w14:textId="5C7C83E7" w:rsidR="004277AE" w:rsidRDefault="00B6127F">
            <w:pPr>
              <w:spacing w:line="70" w:lineRule="atLeast"/>
              <w:jc w:val="center"/>
              <w:rPr>
                <w:color w:val="000000"/>
              </w:rPr>
            </w:pPr>
            <w:r>
              <w:rPr>
                <w:color w:val="000000"/>
              </w:rPr>
              <w:t>A/I</w:t>
            </w:r>
          </w:p>
        </w:tc>
      </w:tr>
      <w:tr w:rsidR="004277AE" w14:paraId="14E89CF7" w14:textId="77777777" w:rsidTr="72B1A2B0">
        <w:trPr>
          <w:gridAfter w:val="2"/>
          <w:wAfter w:w="70" w:type="dxa"/>
          <w:trHeight w:val="70"/>
        </w:trPr>
        <w:tc>
          <w:tcPr>
            <w:tcW w:w="135" w:type="dxa"/>
            <w:shd w:val="clear" w:color="auto" w:fill="FFFFFF" w:themeFill="background1"/>
            <w:vAlign w:val="center"/>
          </w:tcPr>
          <w:p w14:paraId="19C51F89" w14:textId="77777777" w:rsidR="004277AE" w:rsidRDefault="004277AE">
            <w:pPr>
              <w:rPr>
                <w:color w:val="000000"/>
              </w:rPr>
            </w:pP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A57837E" w14:textId="70603498" w:rsidR="004277AE" w:rsidRPr="004277AE" w:rsidRDefault="00EF304D" w:rsidP="00224710">
            <w:pPr>
              <w:spacing w:line="70" w:lineRule="atLeast"/>
              <w:rPr>
                <w:color w:val="000000"/>
              </w:rPr>
            </w:pPr>
            <w:r w:rsidRPr="00EF304D">
              <w:rPr>
                <w:color w:val="000000"/>
              </w:rPr>
              <w:t>Experience of conducting service reviews and health needs assessments.</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A5C3F81" w14:textId="77777777" w:rsidR="004277AE" w:rsidRDefault="004277AE">
            <w:pPr>
              <w:spacing w:line="70" w:lineRule="atLeast"/>
              <w:jc w:val="center"/>
              <w:rPr>
                <w:b/>
                <w:bCs/>
              </w:rPr>
            </w:pP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FFD23AF" w14:textId="66E0D387" w:rsidR="004277AE" w:rsidRDefault="00EF304D">
            <w:pPr>
              <w:spacing w:line="70" w:lineRule="atLeast"/>
              <w:jc w:val="center"/>
              <w:rPr>
                <w:b/>
                <w:bCs/>
                <w:color w:val="000000"/>
              </w:rPr>
            </w:pPr>
            <w:r>
              <w:rPr>
                <w:b/>
                <w:bCs/>
                <w:color w:val="000000"/>
              </w:rPr>
              <w:t>Y</w:t>
            </w: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D4ED906" w14:textId="1320F6D3" w:rsidR="004277AE" w:rsidRDefault="00B6127F">
            <w:pPr>
              <w:spacing w:line="70" w:lineRule="atLeast"/>
              <w:jc w:val="center"/>
              <w:rPr>
                <w:color w:val="000000"/>
              </w:rPr>
            </w:pPr>
            <w:r>
              <w:rPr>
                <w:color w:val="000000"/>
              </w:rPr>
              <w:t>A/I</w:t>
            </w:r>
          </w:p>
        </w:tc>
      </w:tr>
      <w:tr w:rsidR="00D025EA" w14:paraId="367591C2" w14:textId="77777777" w:rsidTr="72B1A2B0">
        <w:trPr>
          <w:gridAfter w:val="2"/>
          <w:wAfter w:w="70" w:type="dxa"/>
          <w:trHeight w:val="70"/>
        </w:trPr>
        <w:tc>
          <w:tcPr>
            <w:tcW w:w="135" w:type="dxa"/>
            <w:shd w:val="clear" w:color="auto" w:fill="FFFFFF" w:themeFill="background1"/>
            <w:vAlign w:val="center"/>
            <w:hideMark/>
          </w:tcPr>
          <w:p w14:paraId="2BFC6234"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C5041A8" w14:textId="77777777" w:rsidR="00D025EA" w:rsidRDefault="00D025EA">
            <w:pPr>
              <w:spacing w:line="70" w:lineRule="atLeast"/>
              <w:rPr>
                <w:b/>
                <w:bCs/>
              </w:rPr>
            </w:pPr>
            <w:r>
              <w:rPr>
                <w:b/>
                <w:bCs/>
                <w:color w:val="000000"/>
              </w:rPr>
              <w:t>Skills</w:t>
            </w:r>
          </w:p>
        </w:tc>
        <w:tc>
          <w:tcPr>
            <w:tcW w:w="1129" w:type="dxa"/>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DF3788F" w14:textId="77777777" w:rsidR="00D025EA" w:rsidRDefault="00D025EA">
            <w:pPr>
              <w:spacing w:line="70" w:lineRule="atLeast"/>
              <w:jc w:val="center"/>
              <w:rPr>
                <w:b/>
                <w:bCs/>
              </w:rPr>
            </w:pPr>
            <w:r>
              <w:rPr>
                <w:b/>
                <w:bCs/>
                <w:color w:val="000000"/>
              </w:rPr>
              <w:t>Essential</w:t>
            </w:r>
          </w:p>
        </w:tc>
        <w:tc>
          <w:tcPr>
            <w:tcW w:w="1117"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064FE70" w14:textId="77777777" w:rsidR="00D025EA" w:rsidRDefault="00D025EA">
            <w:pPr>
              <w:spacing w:line="70" w:lineRule="atLeast"/>
              <w:jc w:val="center"/>
              <w:rPr>
                <w:b/>
                <w:bCs/>
              </w:rPr>
            </w:pPr>
            <w:r>
              <w:rPr>
                <w:b/>
                <w:bCs/>
                <w:color w:val="000000"/>
              </w:rPr>
              <w:t>Desirable</w:t>
            </w:r>
          </w:p>
        </w:tc>
        <w:tc>
          <w:tcPr>
            <w:tcW w:w="1280"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D81C529" w14:textId="77777777" w:rsidR="00D025EA" w:rsidRDefault="00D025EA">
            <w:pPr>
              <w:spacing w:line="70" w:lineRule="atLeast"/>
              <w:jc w:val="center"/>
              <w:rPr>
                <w:b/>
                <w:bCs/>
              </w:rPr>
            </w:pPr>
            <w:r>
              <w:rPr>
                <w:b/>
                <w:bCs/>
                <w:color w:val="000000"/>
              </w:rPr>
              <w:t>Assessed</w:t>
            </w:r>
          </w:p>
        </w:tc>
      </w:tr>
      <w:tr w:rsidR="00D025EA" w14:paraId="7C9EF56C" w14:textId="77777777" w:rsidTr="72B1A2B0">
        <w:trPr>
          <w:gridAfter w:val="2"/>
          <w:wAfter w:w="70" w:type="dxa"/>
          <w:trHeight w:val="70"/>
        </w:trPr>
        <w:tc>
          <w:tcPr>
            <w:tcW w:w="135" w:type="dxa"/>
            <w:shd w:val="clear" w:color="auto" w:fill="FFFFFF" w:themeFill="background1"/>
            <w:vAlign w:val="center"/>
            <w:hideMark/>
          </w:tcPr>
          <w:p w14:paraId="5073A69C"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FCB8ECD" w14:textId="77777777" w:rsidR="00D025EA" w:rsidRDefault="00D025EA">
            <w:pPr>
              <w:spacing w:line="70" w:lineRule="atLeast"/>
              <w:rPr>
                <w:b/>
                <w:bCs/>
              </w:rPr>
            </w:pPr>
            <w:r>
              <w:rPr>
                <w:color w:val="000000"/>
              </w:rPr>
              <w:t>The ability to work effectively and accurately to tight deadlines in a sometimes, challenging environment and to manage multiple project deadlines.</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F325066" w14:textId="77777777" w:rsidR="00D025EA" w:rsidRDefault="00D025EA">
            <w:pPr>
              <w:spacing w:line="70" w:lineRule="atLeast"/>
              <w:jc w:val="center"/>
              <w:rPr>
                <w:b/>
                <w:bCs/>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84331B3"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4D64EEF" w14:textId="77777777" w:rsidR="00D025EA" w:rsidRDefault="00D025EA">
            <w:pPr>
              <w:spacing w:line="70" w:lineRule="atLeast"/>
              <w:jc w:val="center"/>
              <w:rPr>
                <w:b/>
                <w:bCs/>
              </w:rPr>
            </w:pPr>
            <w:r>
              <w:rPr>
                <w:color w:val="000000"/>
              </w:rPr>
              <w:t>A/I</w:t>
            </w:r>
          </w:p>
        </w:tc>
      </w:tr>
      <w:tr w:rsidR="00D025EA" w14:paraId="3D59F1E2" w14:textId="77777777" w:rsidTr="72B1A2B0">
        <w:trPr>
          <w:gridAfter w:val="2"/>
          <w:wAfter w:w="70" w:type="dxa"/>
          <w:trHeight w:val="70"/>
        </w:trPr>
        <w:tc>
          <w:tcPr>
            <w:tcW w:w="135" w:type="dxa"/>
            <w:shd w:val="clear" w:color="auto" w:fill="FFFFFF" w:themeFill="background1"/>
            <w:vAlign w:val="center"/>
            <w:hideMark/>
          </w:tcPr>
          <w:p w14:paraId="793A1ED3"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5BD88C0" w14:textId="77777777" w:rsidR="00D025EA" w:rsidRDefault="00D025EA">
            <w:pPr>
              <w:spacing w:line="70" w:lineRule="atLeast"/>
              <w:rPr>
                <w:b/>
                <w:bCs/>
              </w:rPr>
            </w:pPr>
            <w:r>
              <w:rPr>
                <w:color w:val="000000"/>
              </w:rPr>
              <w:t>Ability to organise and prioritise own work in an efficient and effective way, and to work with minimum supervision.</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3341095" w14:textId="77777777" w:rsidR="00D025EA" w:rsidRDefault="00D025EA">
            <w:pPr>
              <w:spacing w:line="70" w:lineRule="atLeast"/>
              <w:jc w:val="center"/>
              <w:rPr>
                <w:b/>
                <w:bCs/>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F6CEE02"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0F3A050" w14:textId="77777777" w:rsidR="00D025EA" w:rsidRDefault="00D025EA">
            <w:pPr>
              <w:spacing w:line="70" w:lineRule="atLeast"/>
              <w:jc w:val="center"/>
              <w:rPr>
                <w:b/>
                <w:bCs/>
              </w:rPr>
            </w:pPr>
            <w:r>
              <w:rPr>
                <w:color w:val="000000"/>
              </w:rPr>
              <w:t>A/I</w:t>
            </w:r>
          </w:p>
        </w:tc>
      </w:tr>
      <w:tr w:rsidR="00D025EA" w14:paraId="1D0D37A9" w14:textId="77777777" w:rsidTr="72B1A2B0">
        <w:trPr>
          <w:gridAfter w:val="2"/>
          <w:wAfter w:w="70" w:type="dxa"/>
          <w:trHeight w:val="70"/>
        </w:trPr>
        <w:tc>
          <w:tcPr>
            <w:tcW w:w="135" w:type="dxa"/>
            <w:shd w:val="clear" w:color="auto" w:fill="FFFFFF" w:themeFill="background1"/>
            <w:vAlign w:val="center"/>
          </w:tcPr>
          <w:p w14:paraId="7FBAD641" w14:textId="77777777" w:rsidR="00D025EA" w:rsidRDefault="00D025EA"/>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DBA71DA" w14:textId="77777777" w:rsidR="00D025EA" w:rsidRDefault="00D025EA" w:rsidP="007755E9">
            <w:pPr>
              <w:spacing w:line="70" w:lineRule="atLeast"/>
              <w:rPr>
                <w:b/>
                <w:bCs/>
              </w:rPr>
            </w:pPr>
            <w:r>
              <w:rPr>
                <w:color w:val="000000"/>
              </w:rPr>
              <w:t>The ability to communicate effectively and sensitively, orally and in writing on a wide range of detailed issues.</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4AE83F3" w14:textId="77777777" w:rsidR="00D025EA" w:rsidRDefault="00D025EA">
            <w:pPr>
              <w:spacing w:line="70" w:lineRule="atLeast"/>
              <w:jc w:val="center"/>
              <w:rPr>
                <w:b/>
                <w:bCs/>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608CD42"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AB7177F" w14:textId="5DE3CE40" w:rsidR="00D025EA" w:rsidRDefault="00D025EA">
            <w:pPr>
              <w:spacing w:line="70" w:lineRule="atLeast"/>
              <w:jc w:val="center"/>
              <w:rPr>
                <w:b/>
                <w:bCs/>
              </w:rPr>
            </w:pPr>
            <w:r>
              <w:rPr>
                <w:color w:val="000000"/>
              </w:rPr>
              <w:t>A/I</w:t>
            </w:r>
          </w:p>
        </w:tc>
      </w:tr>
      <w:tr w:rsidR="00D025EA" w14:paraId="2C47EBD1" w14:textId="77777777" w:rsidTr="72B1A2B0">
        <w:trPr>
          <w:gridAfter w:val="2"/>
          <w:wAfter w:w="70" w:type="dxa"/>
          <w:trHeight w:val="70"/>
        </w:trPr>
        <w:tc>
          <w:tcPr>
            <w:tcW w:w="135" w:type="dxa"/>
            <w:shd w:val="clear" w:color="auto" w:fill="FFFFFF" w:themeFill="background1"/>
            <w:vAlign w:val="center"/>
          </w:tcPr>
          <w:p w14:paraId="077E5E61" w14:textId="77777777" w:rsidR="00D025EA" w:rsidRDefault="00D025EA"/>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5F75202" w14:textId="77777777" w:rsidR="00D025EA" w:rsidRDefault="00D025EA" w:rsidP="007755E9">
            <w:pPr>
              <w:spacing w:line="70" w:lineRule="atLeast"/>
              <w:rPr>
                <w:b/>
                <w:bCs/>
              </w:rPr>
            </w:pPr>
            <w:r>
              <w:rPr>
                <w:color w:val="000000"/>
              </w:rPr>
              <w:t xml:space="preserve">Be able to collate information and maintain files and records accurately on computerised and manual recording systems. </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C11D4FE" w14:textId="77777777" w:rsidR="00D025EA" w:rsidRDefault="00D025EA">
            <w:pPr>
              <w:spacing w:line="70" w:lineRule="atLeast"/>
              <w:jc w:val="center"/>
              <w:rPr>
                <w:b/>
                <w:bCs/>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324EBF0"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A7C43F6" w14:textId="77777777" w:rsidR="00D025EA" w:rsidRDefault="00D025EA">
            <w:pPr>
              <w:spacing w:line="70" w:lineRule="atLeast"/>
              <w:jc w:val="center"/>
              <w:rPr>
                <w:b/>
                <w:bCs/>
              </w:rPr>
            </w:pPr>
            <w:r>
              <w:rPr>
                <w:color w:val="000000"/>
              </w:rPr>
              <w:t>A/I</w:t>
            </w:r>
          </w:p>
        </w:tc>
      </w:tr>
      <w:tr w:rsidR="00D025EA" w14:paraId="79BBF486" w14:textId="77777777" w:rsidTr="72B1A2B0">
        <w:trPr>
          <w:gridAfter w:val="2"/>
          <w:wAfter w:w="70" w:type="dxa"/>
          <w:trHeight w:val="70"/>
        </w:trPr>
        <w:tc>
          <w:tcPr>
            <w:tcW w:w="135" w:type="dxa"/>
            <w:shd w:val="clear" w:color="auto" w:fill="FFFFFF" w:themeFill="background1"/>
            <w:vAlign w:val="center"/>
          </w:tcPr>
          <w:p w14:paraId="5E2E7449" w14:textId="77777777" w:rsidR="00D025EA" w:rsidRDefault="00D025EA"/>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72FF9AC" w14:textId="03AB9CAE" w:rsidR="00D025EA" w:rsidRDefault="00D025EA" w:rsidP="007755E9">
            <w:pPr>
              <w:spacing w:line="70" w:lineRule="atLeast"/>
              <w:rPr>
                <w:b/>
                <w:bCs/>
              </w:rPr>
            </w:pPr>
            <w:r>
              <w:rPr>
                <w:color w:val="000000"/>
              </w:rPr>
              <w:t xml:space="preserve">Be able to work as part of a team and be able to deal confidently, tactfully, calmly and sensitively with a wide range of </w:t>
            </w:r>
            <w:r w:rsidR="0024552D">
              <w:rPr>
                <w:color w:val="000000"/>
              </w:rPr>
              <w:t>colleagues</w:t>
            </w:r>
            <w:r>
              <w:rPr>
                <w:color w:val="000000"/>
              </w:rPr>
              <w:t xml:space="preserve"> at all levels inside and outside of the organisation.</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68A1D91" w14:textId="77777777" w:rsidR="00D025EA" w:rsidRDefault="00D025EA">
            <w:pPr>
              <w:spacing w:line="70" w:lineRule="atLeast"/>
              <w:jc w:val="center"/>
              <w:rPr>
                <w:b/>
                <w:bCs/>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B9D1499"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42C1205" w14:textId="77777777" w:rsidR="00D025EA" w:rsidRDefault="00D025EA">
            <w:pPr>
              <w:spacing w:line="70" w:lineRule="atLeast"/>
              <w:jc w:val="center"/>
              <w:rPr>
                <w:b/>
                <w:bCs/>
              </w:rPr>
            </w:pPr>
            <w:r>
              <w:rPr>
                <w:color w:val="000000"/>
              </w:rPr>
              <w:t>A/I</w:t>
            </w:r>
          </w:p>
        </w:tc>
      </w:tr>
      <w:tr w:rsidR="007755E9" w14:paraId="1CF00924" w14:textId="77777777" w:rsidTr="72B1A2B0">
        <w:trPr>
          <w:gridAfter w:val="2"/>
          <w:wAfter w:w="70" w:type="dxa"/>
          <w:trHeight w:val="70"/>
        </w:trPr>
        <w:tc>
          <w:tcPr>
            <w:tcW w:w="135" w:type="dxa"/>
            <w:shd w:val="clear" w:color="auto" w:fill="FFFFFF" w:themeFill="background1"/>
            <w:vAlign w:val="center"/>
          </w:tcPr>
          <w:p w14:paraId="6A8FF294" w14:textId="77777777" w:rsidR="007755E9" w:rsidRDefault="007755E9"/>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F5A0D68" w14:textId="46EB79EF" w:rsidR="007755E9" w:rsidRDefault="007755E9" w:rsidP="007755E9">
            <w:pPr>
              <w:spacing w:line="70" w:lineRule="atLeast"/>
              <w:rPr>
                <w:color w:val="000000"/>
              </w:rPr>
            </w:pPr>
            <w:r w:rsidRPr="72B1A2B0">
              <w:rPr>
                <w:color w:val="000000" w:themeColor="text1"/>
              </w:rPr>
              <w:t>Able to analyse and manipulate complex data to produce defined information products and reports</w:t>
            </w:r>
            <w:r w:rsidR="0024552D" w:rsidRPr="72B1A2B0">
              <w:rPr>
                <w:color w:val="000000" w:themeColor="text1"/>
              </w:rPr>
              <w:t xml:space="preserve"> </w:t>
            </w:r>
            <w:proofErr w:type="gramStart"/>
            <w:r w:rsidRPr="72B1A2B0">
              <w:rPr>
                <w:color w:val="000000" w:themeColor="text1"/>
              </w:rPr>
              <w:t>in order to</w:t>
            </w:r>
            <w:proofErr w:type="gramEnd"/>
            <w:r w:rsidRPr="72B1A2B0">
              <w:rPr>
                <w:color w:val="000000" w:themeColor="text1"/>
              </w:rPr>
              <w:t xml:space="preserve"> inform and present</w:t>
            </w:r>
            <w:r w:rsidR="0024552D" w:rsidRPr="72B1A2B0">
              <w:rPr>
                <w:color w:val="000000" w:themeColor="text1"/>
              </w:rPr>
              <w:t xml:space="preserve"> </w:t>
            </w:r>
            <w:r w:rsidRPr="72B1A2B0">
              <w:rPr>
                <w:color w:val="000000" w:themeColor="text1"/>
              </w:rPr>
              <w:t xml:space="preserve">strategies and plans </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CC10901" w14:textId="77777777" w:rsidR="007755E9" w:rsidRDefault="007755E9">
            <w:pPr>
              <w:spacing w:line="70" w:lineRule="atLeast"/>
              <w:jc w:val="center"/>
              <w:rPr>
                <w:b/>
                <w:bCs/>
                <w:color w:val="000000"/>
              </w:rPr>
            </w:pP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4832403" w14:textId="3C096A7B" w:rsidR="007755E9" w:rsidRDefault="0024552D">
            <w:pPr>
              <w:spacing w:line="70" w:lineRule="atLeast"/>
              <w:jc w:val="center"/>
              <w:rPr>
                <w:b/>
                <w:bCs/>
              </w:rPr>
            </w:pPr>
            <w:r>
              <w:rPr>
                <w:b/>
                <w:bCs/>
              </w:rPr>
              <w:t>Y</w:t>
            </w: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60946DB" w14:textId="076C43F2" w:rsidR="007755E9" w:rsidRDefault="00B6127F">
            <w:pPr>
              <w:spacing w:line="70" w:lineRule="atLeast"/>
              <w:jc w:val="center"/>
              <w:rPr>
                <w:color w:val="000000"/>
              </w:rPr>
            </w:pPr>
            <w:r>
              <w:rPr>
                <w:color w:val="000000"/>
              </w:rPr>
              <w:t>A/I</w:t>
            </w:r>
          </w:p>
        </w:tc>
      </w:tr>
      <w:tr w:rsidR="005A670D" w14:paraId="77637938" w14:textId="77777777" w:rsidTr="72B1A2B0">
        <w:trPr>
          <w:gridAfter w:val="2"/>
          <w:wAfter w:w="70" w:type="dxa"/>
          <w:trHeight w:val="70"/>
        </w:trPr>
        <w:tc>
          <w:tcPr>
            <w:tcW w:w="135" w:type="dxa"/>
            <w:shd w:val="clear" w:color="auto" w:fill="FFFFFF" w:themeFill="background1"/>
            <w:vAlign w:val="center"/>
          </w:tcPr>
          <w:p w14:paraId="7EA067F5" w14:textId="77777777" w:rsidR="005A670D" w:rsidRDefault="005A670D"/>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AC11B4F" w14:textId="48E8E6BE" w:rsidR="005A670D" w:rsidRPr="007755E9" w:rsidRDefault="00B83210" w:rsidP="00B83210">
            <w:pPr>
              <w:spacing w:line="70" w:lineRule="atLeast"/>
              <w:rPr>
                <w:color w:val="000000"/>
              </w:rPr>
            </w:pPr>
            <w:r w:rsidRPr="72B1A2B0">
              <w:rPr>
                <w:color w:val="000000" w:themeColor="text1"/>
              </w:rPr>
              <w:t>Ability to plan and deliver a broad range of activities, formulate and adjust strategies and plans and overcome barriers to progressing work.</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D41A8E7" w14:textId="57733C1D" w:rsidR="005A670D" w:rsidRDefault="00B83210">
            <w:pPr>
              <w:spacing w:line="70" w:lineRule="atLeast"/>
              <w:jc w:val="center"/>
              <w:rPr>
                <w:b/>
                <w:bCs/>
                <w:color w:val="000000"/>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AF95B6B" w14:textId="77777777" w:rsidR="005A670D" w:rsidRDefault="005A670D">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B34E5DF" w14:textId="6ABFE1BC" w:rsidR="005A670D" w:rsidRDefault="00B6127F">
            <w:pPr>
              <w:spacing w:line="70" w:lineRule="atLeast"/>
              <w:jc w:val="center"/>
              <w:rPr>
                <w:color w:val="000000"/>
              </w:rPr>
            </w:pPr>
            <w:r>
              <w:rPr>
                <w:color w:val="000000"/>
              </w:rPr>
              <w:t>A/I</w:t>
            </w:r>
          </w:p>
        </w:tc>
      </w:tr>
      <w:tr w:rsidR="005A670D" w14:paraId="2F9EC19D" w14:textId="77777777" w:rsidTr="72B1A2B0">
        <w:trPr>
          <w:gridAfter w:val="2"/>
          <w:wAfter w:w="70" w:type="dxa"/>
          <w:trHeight w:val="70"/>
        </w:trPr>
        <w:tc>
          <w:tcPr>
            <w:tcW w:w="135" w:type="dxa"/>
            <w:shd w:val="clear" w:color="auto" w:fill="FFFFFF" w:themeFill="background1"/>
            <w:vAlign w:val="center"/>
          </w:tcPr>
          <w:p w14:paraId="3FD348DB" w14:textId="77777777" w:rsidR="005A670D" w:rsidRDefault="005A670D"/>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79EC6BD" w14:textId="4D252E37" w:rsidR="005A670D" w:rsidRPr="007755E9" w:rsidRDefault="00B83210" w:rsidP="00B83210">
            <w:pPr>
              <w:spacing w:line="70" w:lineRule="atLeast"/>
              <w:rPr>
                <w:color w:val="000000"/>
              </w:rPr>
            </w:pPr>
            <w:r w:rsidRPr="00B83210">
              <w:rPr>
                <w:color w:val="000000"/>
              </w:rPr>
              <w:t>Managing a wide range of relationships through</w:t>
            </w:r>
            <w:r w:rsidR="008F7930">
              <w:rPr>
                <w:color w:val="000000"/>
              </w:rPr>
              <w:t xml:space="preserve"> </w:t>
            </w:r>
            <w:r w:rsidRPr="00B83210">
              <w:rPr>
                <w:color w:val="000000"/>
              </w:rPr>
              <w:t>collaboration with partners, including elected members and service users.</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113AF796" w14:textId="77777777" w:rsidR="005A670D" w:rsidRDefault="005A670D">
            <w:pPr>
              <w:spacing w:line="70" w:lineRule="atLeast"/>
              <w:jc w:val="center"/>
              <w:rPr>
                <w:b/>
                <w:bCs/>
                <w:color w:val="000000"/>
              </w:rPr>
            </w:pP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1E38EE71" w14:textId="6B835628" w:rsidR="005A670D" w:rsidRDefault="008F7930">
            <w:pPr>
              <w:spacing w:line="70" w:lineRule="atLeast"/>
              <w:jc w:val="center"/>
              <w:rPr>
                <w:b/>
                <w:bCs/>
              </w:rPr>
            </w:pPr>
            <w:r>
              <w:rPr>
                <w:b/>
                <w:bCs/>
              </w:rPr>
              <w:t>Y</w:t>
            </w: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09201A54" w14:textId="31404579" w:rsidR="005A670D" w:rsidRDefault="00B6127F">
            <w:pPr>
              <w:spacing w:line="70" w:lineRule="atLeast"/>
              <w:jc w:val="center"/>
              <w:rPr>
                <w:color w:val="000000"/>
              </w:rPr>
            </w:pPr>
            <w:r>
              <w:rPr>
                <w:color w:val="000000"/>
              </w:rPr>
              <w:t>A/I</w:t>
            </w:r>
          </w:p>
        </w:tc>
      </w:tr>
      <w:tr w:rsidR="005A670D" w14:paraId="09A547B0" w14:textId="77777777" w:rsidTr="72B1A2B0">
        <w:trPr>
          <w:gridAfter w:val="2"/>
          <w:wAfter w:w="70" w:type="dxa"/>
          <w:trHeight w:val="70"/>
        </w:trPr>
        <w:tc>
          <w:tcPr>
            <w:tcW w:w="135" w:type="dxa"/>
            <w:shd w:val="clear" w:color="auto" w:fill="FFFFFF" w:themeFill="background1"/>
            <w:vAlign w:val="center"/>
          </w:tcPr>
          <w:p w14:paraId="04DAA696" w14:textId="77777777" w:rsidR="005A670D" w:rsidRDefault="005A670D"/>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33573F3" w14:textId="3FABFC61" w:rsidR="005A670D" w:rsidRPr="007755E9" w:rsidRDefault="009645EE" w:rsidP="009645EE">
            <w:pPr>
              <w:spacing w:line="70" w:lineRule="atLeast"/>
              <w:rPr>
                <w:color w:val="000000"/>
              </w:rPr>
            </w:pPr>
            <w:r w:rsidRPr="009645EE">
              <w:rPr>
                <w:color w:val="000000"/>
              </w:rPr>
              <w:t>Able to deal with the changing political and policy context and the needs of multiple different</w:t>
            </w:r>
            <w:r w:rsidR="008F7930">
              <w:rPr>
                <w:color w:val="000000"/>
              </w:rPr>
              <w:t xml:space="preserve"> </w:t>
            </w:r>
            <w:r w:rsidRPr="009645EE">
              <w:rPr>
                <w:color w:val="000000"/>
              </w:rPr>
              <w:t>stakeholders.</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4AE189A" w14:textId="77777777" w:rsidR="005A670D" w:rsidRDefault="005A670D">
            <w:pPr>
              <w:spacing w:line="70" w:lineRule="atLeast"/>
              <w:jc w:val="center"/>
              <w:rPr>
                <w:b/>
                <w:bCs/>
                <w:color w:val="000000"/>
              </w:rPr>
            </w:pP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5F2B84A" w14:textId="266AD53D" w:rsidR="005A670D" w:rsidRDefault="008F7930">
            <w:pPr>
              <w:spacing w:line="70" w:lineRule="atLeast"/>
              <w:jc w:val="center"/>
              <w:rPr>
                <w:b/>
                <w:bCs/>
              </w:rPr>
            </w:pPr>
            <w:r>
              <w:rPr>
                <w:b/>
                <w:bCs/>
              </w:rPr>
              <w:t>Y</w:t>
            </w: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2B94E1C0" w14:textId="103B5416" w:rsidR="005A670D" w:rsidRDefault="00B6127F">
            <w:pPr>
              <w:spacing w:line="70" w:lineRule="atLeast"/>
              <w:jc w:val="center"/>
              <w:rPr>
                <w:color w:val="000000"/>
              </w:rPr>
            </w:pPr>
            <w:r>
              <w:rPr>
                <w:color w:val="000000"/>
              </w:rPr>
              <w:t>A/I</w:t>
            </w:r>
          </w:p>
        </w:tc>
      </w:tr>
      <w:tr w:rsidR="00D025EA" w14:paraId="6F17B9DD" w14:textId="77777777" w:rsidTr="72B1A2B0">
        <w:trPr>
          <w:gridAfter w:val="2"/>
          <w:wAfter w:w="70" w:type="dxa"/>
          <w:trHeight w:val="70"/>
        </w:trPr>
        <w:tc>
          <w:tcPr>
            <w:tcW w:w="135" w:type="dxa"/>
            <w:shd w:val="clear" w:color="auto" w:fill="FFFFFF" w:themeFill="background1"/>
            <w:vAlign w:val="center"/>
            <w:hideMark/>
          </w:tcPr>
          <w:p w14:paraId="3AA0A70D" w14:textId="77777777" w:rsidR="00D025EA" w:rsidRDefault="00D025EA">
            <w:r>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03566A1" w14:textId="77777777" w:rsidR="00D025EA" w:rsidRDefault="00D025EA">
            <w:pPr>
              <w:spacing w:line="70" w:lineRule="atLeast"/>
              <w:rPr>
                <w:b/>
                <w:bCs/>
              </w:rPr>
            </w:pPr>
            <w:r>
              <w:rPr>
                <w:b/>
                <w:bCs/>
                <w:color w:val="000000"/>
              </w:rPr>
              <w:t>Qualifications</w:t>
            </w:r>
          </w:p>
        </w:tc>
        <w:tc>
          <w:tcPr>
            <w:tcW w:w="1129" w:type="dxa"/>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BAEFE36" w14:textId="77777777" w:rsidR="00D025EA" w:rsidRDefault="00D025EA">
            <w:pPr>
              <w:spacing w:line="70" w:lineRule="atLeast"/>
              <w:jc w:val="center"/>
              <w:rPr>
                <w:b/>
                <w:bCs/>
              </w:rPr>
            </w:pPr>
            <w:r>
              <w:rPr>
                <w:b/>
                <w:bCs/>
                <w:color w:val="000000"/>
              </w:rPr>
              <w:t>Essential</w:t>
            </w:r>
          </w:p>
        </w:tc>
        <w:tc>
          <w:tcPr>
            <w:tcW w:w="1117"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35B41A5" w14:textId="77777777" w:rsidR="00D025EA" w:rsidRDefault="00D025EA">
            <w:pPr>
              <w:spacing w:line="70" w:lineRule="atLeast"/>
              <w:jc w:val="center"/>
              <w:rPr>
                <w:b/>
                <w:bCs/>
              </w:rPr>
            </w:pPr>
            <w:r>
              <w:rPr>
                <w:b/>
                <w:bCs/>
                <w:color w:val="000000"/>
              </w:rPr>
              <w:t>Desirable</w:t>
            </w:r>
          </w:p>
        </w:tc>
        <w:tc>
          <w:tcPr>
            <w:tcW w:w="1280" w:type="dxa"/>
            <w:gridSpan w:val="2"/>
            <w:tcBorders>
              <w:top w:val="nil"/>
              <w:left w:val="nil"/>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EF24396" w14:textId="77777777" w:rsidR="00D025EA" w:rsidRDefault="00D025EA">
            <w:pPr>
              <w:spacing w:line="70" w:lineRule="atLeast"/>
              <w:jc w:val="center"/>
              <w:rPr>
                <w:b/>
                <w:bCs/>
              </w:rPr>
            </w:pPr>
            <w:r>
              <w:rPr>
                <w:b/>
                <w:bCs/>
                <w:color w:val="000000"/>
              </w:rPr>
              <w:t>Assessed</w:t>
            </w:r>
          </w:p>
        </w:tc>
      </w:tr>
      <w:tr w:rsidR="00D025EA" w14:paraId="4886C1CA" w14:textId="77777777" w:rsidTr="72B1A2B0">
        <w:trPr>
          <w:gridAfter w:val="2"/>
          <w:wAfter w:w="70" w:type="dxa"/>
          <w:trHeight w:val="70"/>
        </w:trPr>
        <w:tc>
          <w:tcPr>
            <w:tcW w:w="135" w:type="dxa"/>
            <w:shd w:val="clear" w:color="auto" w:fill="FFFFFF" w:themeFill="background1"/>
            <w:vAlign w:val="center"/>
            <w:hideMark/>
          </w:tcPr>
          <w:p w14:paraId="7C425475" w14:textId="77777777" w:rsidR="00D025EA" w:rsidRPr="00A367B0" w:rsidRDefault="00D025EA">
            <w:r w:rsidRPr="00A367B0">
              <w:rPr>
                <w:color w:val="000000"/>
              </w:rPr>
              <w:t> </w:t>
            </w:r>
          </w:p>
        </w:tc>
        <w:tc>
          <w:tcPr>
            <w:tcW w:w="5091"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7AF1267" w14:textId="5A4DBA4E" w:rsidR="00D025EA" w:rsidRPr="00A367B0" w:rsidRDefault="00A367B0" w:rsidP="00A367B0">
            <w:pPr>
              <w:spacing w:line="70" w:lineRule="atLeast"/>
            </w:pPr>
            <w:r w:rsidRPr="00A367B0">
              <w:t xml:space="preserve">A relevant </w:t>
            </w:r>
            <w:r>
              <w:t>d</w:t>
            </w:r>
            <w:r w:rsidRPr="00A367B0">
              <w:t xml:space="preserve">egree or significant equivalent </w:t>
            </w:r>
            <w:r w:rsidR="008D60A5">
              <w:t xml:space="preserve">work </w:t>
            </w:r>
            <w:r w:rsidRPr="00A367B0">
              <w:t xml:space="preserve">experience </w:t>
            </w:r>
          </w:p>
        </w:tc>
        <w:tc>
          <w:tcPr>
            <w:tcW w:w="1129" w:type="dxa"/>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261C3AC" w14:textId="77777777" w:rsidR="00D025EA" w:rsidRDefault="00D025EA">
            <w:pPr>
              <w:spacing w:line="70" w:lineRule="atLeast"/>
              <w:jc w:val="center"/>
              <w:rPr>
                <w:b/>
                <w:bCs/>
              </w:rPr>
            </w:pPr>
            <w:r>
              <w:rPr>
                <w:b/>
                <w:bCs/>
                <w:color w:val="000000"/>
              </w:rPr>
              <w:t>Y</w:t>
            </w:r>
          </w:p>
        </w:tc>
        <w:tc>
          <w:tcPr>
            <w:tcW w:w="1117"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B9C778C" w14:textId="77777777" w:rsidR="00D025EA" w:rsidRDefault="00D025EA">
            <w:pPr>
              <w:spacing w:line="70" w:lineRule="atLeast"/>
              <w:jc w:val="center"/>
              <w:rPr>
                <w:b/>
                <w:bCs/>
              </w:rPr>
            </w:pPr>
          </w:p>
        </w:tc>
        <w:tc>
          <w:tcPr>
            <w:tcW w:w="1280" w:type="dxa"/>
            <w:gridSpan w:val="2"/>
            <w:tcBorders>
              <w:top w:val="nil"/>
              <w:left w:val="nil"/>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CA31C6F" w14:textId="77777777" w:rsidR="00D025EA" w:rsidRDefault="00D025EA">
            <w:pPr>
              <w:spacing w:line="70" w:lineRule="atLeast"/>
              <w:jc w:val="center"/>
              <w:rPr>
                <w:b/>
                <w:bCs/>
              </w:rPr>
            </w:pPr>
            <w:r>
              <w:rPr>
                <w:color w:val="000000"/>
              </w:rPr>
              <w:t>A/C</w:t>
            </w:r>
          </w:p>
        </w:tc>
      </w:tr>
      <w:tr w:rsidR="00D025EA" w14:paraId="6BE99293" w14:textId="77777777" w:rsidTr="72B1A2B0">
        <w:tc>
          <w:tcPr>
            <w:tcW w:w="135" w:type="dxa"/>
            <w:shd w:val="clear" w:color="auto" w:fill="FFFFFF" w:themeFill="background1"/>
            <w:vAlign w:val="center"/>
            <w:hideMark/>
          </w:tcPr>
          <w:p w14:paraId="74C538C6" w14:textId="77777777" w:rsidR="00D025EA" w:rsidRDefault="00D025EA">
            <w:pPr>
              <w:rPr>
                <w:b/>
                <w:bCs/>
              </w:rPr>
            </w:pPr>
          </w:p>
        </w:tc>
        <w:tc>
          <w:tcPr>
            <w:tcW w:w="5091" w:type="dxa"/>
            <w:shd w:val="clear" w:color="auto" w:fill="FFFFFF" w:themeFill="background1"/>
            <w:vAlign w:val="center"/>
            <w:hideMark/>
          </w:tcPr>
          <w:p w14:paraId="4D1FEE54" w14:textId="77777777" w:rsidR="00D025EA" w:rsidRDefault="00D025EA">
            <w:pPr>
              <w:rPr>
                <w:sz w:val="20"/>
                <w:szCs w:val="20"/>
              </w:rPr>
            </w:pPr>
          </w:p>
        </w:tc>
        <w:tc>
          <w:tcPr>
            <w:tcW w:w="1129" w:type="dxa"/>
            <w:shd w:val="clear" w:color="auto" w:fill="FFFFFF" w:themeFill="background1"/>
            <w:vAlign w:val="center"/>
            <w:hideMark/>
          </w:tcPr>
          <w:p w14:paraId="5D06E3A8" w14:textId="77777777" w:rsidR="00D025EA" w:rsidRDefault="00D025EA">
            <w:pPr>
              <w:rPr>
                <w:sz w:val="20"/>
                <w:szCs w:val="20"/>
              </w:rPr>
            </w:pPr>
          </w:p>
        </w:tc>
        <w:tc>
          <w:tcPr>
            <w:tcW w:w="1117" w:type="dxa"/>
            <w:gridSpan w:val="2"/>
            <w:shd w:val="clear" w:color="auto" w:fill="FFFFFF" w:themeFill="background1"/>
            <w:vAlign w:val="center"/>
            <w:hideMark/>
          </w:tcPr>
          <w:p w14:paraId="6C588762" w14:textId="77777777" w:rsidR="00D025EA" w:rsidRDefault="00D025EA">
            <w:pPr>
              <w:rPr>
                <w:sz w:val="20"/>
                <w:szCs w:val="20"/>
              </w:rPr>
            </w:pPr>
          </w:p>
        </w:tc>
        <w:tc>
          <w:tcPr>
            <w:tcW w:w="1280" w:type="dxa"/>
            <w:gridSpan w:val="2"/>
            <w:shd w:val="clear" w:color="auto" w:fill="FFFFFF" w:themeFill="background1"/>
            <w:vAlign w:val="center"/>
            <w:hideMark/>
          </w:tcPr>
          <w:p w14:paraId="1B4EB543" w14:textId="77777777" w:rsidR="00D025EA" w:rsidRDefault="00D025EA">
            <w:pPr>
              <w:rPr>
                <w:sz w:val="20"/>
                <w:szCs w:val="20"/>
              </w:rPr>
            </w:pPr>
          </w:p>
        </w:tc>
        <w:tc>
          <w:tcPr>
            <w:tcW w:w="70" w:type="dxa"/>
            <w:gridSpan w:val="2"/>
            <w:shd w:val="clear" w:color="auto" w:fill="FFFFFF" w:themeFill="background1"/>
            <w:vAlign w:val="center"/>
            <w:hideMark/>
          </w:tcPr>
          <w:p w14:paraId="358C8C27" w14:textId="77777777" w:rsidR="00D025EA" w:rsidRDefault="00D025EA">
            <w:pPr>
              <w:rPr>
                <w:sz w:val="20"/>
                <w:szCs w:val="20"/>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Default="00407E7C" w:rsidP="0049147F">
      <w:pPr>
        <w:autoSpaceDE w:val="0"/>
        <w:autoSpaceDN w:val="0"/>
        <w:adjustRightInd w:val="0"/>
        <w:rPr>
          <w:rFonts w:ascii="Calibri" w:hAnsi="Calibri" w:cs="Calibri"/>
          <w:b/>
        </w:rPr>
      </w:pPr>
    </w:p>
    <w:p w14:paraId="18A84CF4" w14:textId="77777777" w:rsidR="00C10FE2" w:rsidRDefault="00C10FE2" w:rsidP="0049147F">
      <w:pPr>
        <w:autoSpaceDE w:val="0"/>
        <w:autoSpaceDN w:val="0"/>
        <w:adjustRightInd w:val="0"/>
        <w:rPr>
          <w:rFonts w:ascii="Calibri" w:hAnsi="Calibri" w:cs="Calibri"/>
          <w:b/>
        </w:rPr>
      </w:pPr>
    </w:p>
    <w:p w14:paraId="2020049A" w14:textId="77777777" w:rsidR="00C10FE2" w:rsidRPr="005B3EBF" w:rsidRDefault="00C10FE2" w:rsidP="0049147F">
      <w:pPr>
        <w:autoSpaceDE w:val="0"/>
        <w:autoSpaceDN w:val="0"/>
        <w:adjustRightInd w:val="0"/>
        <w:rPr>
          <w:rFonts w:ascii="Calibri" w:hAnsi="Calibri" w:cs="Calibri"/>
          <w:b/>
        </w:rPr>
      </w:pPr>
    </w:p>
    <w:sectPr w:rsidR="00C10FE2"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A58D" w14:textId="77777777" w:rsidR="001C35CA" w:rsidRDefault="001C35CA" w:rsidP="003E5354">
      <w:r>
        <w:separator/>
      </w:r>
    </w:p>
  </w:endnote>
  <w:endnote w:type="continuationSeparator" w:id="0">
    <w:p w14:paraId="2CA6D8A9" w14:textId="77777777" w:rsidR="001C35CA" w:rsidRDefault="001C35CA" w:rsidP="003E5354">
      <w:r>
        <w:continuationSeparator/>
      </w:r>
    </w:p>
  </w:endnote>
  <w:endnote w:type="continuationNotice" w:id="1">
    <w:p w14:paraId="0619EBFC" w14:textId="77777777" w:rsidR="001C35CA" w:rsidRDefault="001C3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2E8B" w14:textId="77777777" w:rsidR="001C35CA" w:rsidRDefault="001C35CA" w:rsidP="003E5354">
      <w:r>
        <w:separator/>
      </w:r>
    </w:p>
  </w:footnote>
  <w:footnote w:type="continuationSeparator" w:id="0">
    <w:p w14:paraId="5221874E" w14:textId="77777777" w:rsidR="001C35CA" w:rsidRDefault="001C35CA" w:rsidP="003E5354">
      <w:r>
        <w:continuationSeparator/>
      </w:r>
    </w:p>
  </w:footnote>
  <w:footnote w:type="continuationNotice" w:id="1">
    <w:p w14:paraId="0ED0A181" w14:textId="77777777" w:rsidR="001C35CA" w:rsidRDefault="001C3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F5702C"/>
    <w:multiLevelType w:val="hybridMultilevel"/>
    <w:tmpl w:val="0EDC8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244807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AAE"/>
    <w:rsid w:val="000168A3"/>
    <w:rsid w:val="00016929"/>
    <w:rsid w:val="00020B7E"/>
    <w:rsid w:val="00021066"/>
    <w:rsid w:val="000242BA"/>
    <w:rsid w:val="00026D53"/>
    <w:rsid w:val="000310E3"/>
    <w:rsid w:val="00040A31"/>
    <w:rsid w:val="00041902"/>
    <w:rsid w:val="00041968"/>
    <w:rsid w:val="000621A9"/>
    <w:rsid w:val="00070528"/>
    <w:rsid w:val="00073067"/>
    <w:rsid w:val="00074F15"/>
    <w:rsid w:val="000838D9"/>
    <w:rsid w:val="00083C2C"/>
    <w:rsid w:val="00087D6E"/>
    <w:rsid w:val="000A2439"/>
    <w:rsid w:val="000A48CD"/>
    <w:rsid w:val="000B4643"/>
    <w:rsid w:val="000B61A4"/>
    <w:rsid w:val="000C0CBB"/>
    <w:rsid w:val="000C25C6"/>
    <w:rsid w:val="000D1BF4"/>
    <w:rsid w:val="000D3464"/>
    <w:rsid w:val="000E411E"/>
    <w:rsid w:val="000E62C7"/>
    <w:rsid w:val="000F17F1"/>
    <w:rsid w:val="000F2686"/>
    <w:rsid w:val="000F485F"/>
    <w:rsid w:val="000F5067"/>
    <w:rsid w:val="00101CD4"/>
    <w:rsid w:val="00105B33"/>
    <w:rsid w:val="00112470"/>
    <w:rsid w:val="00113AE0"/>
    <w:rsid w:val="00113D09"/>
    <w:rsid w:val="00125641"/>
    <w:rsid w:val="001409B8"/>
    <w:rsid w:val="001413DD"/>
    <w:rsid w:val="00142D25"/>
    <w:rsid w:val="00145256"/>
    <w:rsid w:val="00154E7C"/>
    <w:rsid w:val="0015656E"/>
    <w:rsid w:val="0017351C"/>
    <w:rsid w:val="00175705"/>
    <w:rsid w:val="00175823"/>
    <w:rsid w:val="0018165F"/>
    <w:rsid w:val="00193440"/>
    <w:rsid w:val="0019434A"/>
    <w:rsid w:val="001A47BF"/>
    <w:rsid w:val="001B0435"/>
    <w:rsid w:val="001B2FB2"/>
    <w:rsid w:val="001C0A11"/>
    <w:rsid w:val="001C0A78"/>
    <w:rsid w:val="001C2CA3"/>
    <w:rsid w:val="001C35CA"/>
    <w:rsid w:val="001C7ECC"/>
    <w:rsid w:val="001D4E3E"/>
    <w:rsid w:val="001E05C1"/>
    <w:rsid w:val="001E13EC"/>
    <w:rsid w:val="001E3C23"/>
    <w:rsid w:val="001E55AC"/>
    <w:rsid w:val="001E6F34"/>
    <w:rsid w:val="001F5EC0"/>
    <w:rsid w:val="002026B2"/>
    <w:rsid w:val="00202A7E"/>
    <w:rsid w:val="002037BD"/>
    <w:rsid w:val="00204003"/>
    <w:rsid w:val="002061FF"/>
    <w:rsid w:val="002109FC"/>
    <w:rsid w:val="002200F5"/>
    <w:rsid w:val="00223609"/>
    <w:rsid w:val="00224710"/>
    <w:rsid w:val="00224FEB"/>
    <w:rsid w:val="002251BF"/>
    <w:rsid w:val="00227EB1"/>
    <w:rsid w:val="00234524"/>
    <w:rsid w:val="00236470"/>
    <w:rsid w:val="00240241"/>
    <w:rsid w:val="00240EA2"/>
    <w:rsid w:val="0024126E"/>
    <w:rsid w:val="0024552D"/>
    <w:rsid w:val="00247845"/>
    <w:rsid w:val="00252C53"/>
    <w:rsid w:val="00256791"/>
    <w:rsid w:val="0026064E"/>
    <w:rsid w:val="00261072"/>
    <w:rsid w:val="00261779"/>
    <w:rsid w:val="00270900"/>
    <w:rsid w:val="00274857"/>
    <w:rsid w:val="002748BB"/>
    <w:rsid w:val="00280C58"/>
    <w:rsid w:val="0028169D"/>
    <w:rsid w:val="00282ED1"/>
    <w:rsid w:val="002857D1"/>
    <w:rsid w:val="00292AA3"/>
    <w:rsid w:val="00297CA3"/>
    <w:rsid w:val="002A40CA"/>
    <w:rsid w:val="002A4E1F"/>
    <w:rsid w:val="002B7CD7"/>
    <w:rsid w:val="002C4099"/>
    <w:rsid w:val="002D7A1D"/>
    <w:rsid w:val="002E02F3"/>
    <w:rsid w:val="002E49B1"/>
    <w:rsid w:val="002E64FC"/>
    <w:rsid w:val="002F03A1"/>
    <w:rsid w:val="002F4567"/>
    <w:rsid w:val="002F5B00"/>
    <w:rsid w:val="002F660B"/>
    <w:rsid w:val="002F732F"/>
    <w:rsid w:val="00303FCB"/>
    <w:rsid w:val="003054B2"/>
    <w:rsid w:val="0030557A"/>
    <w:rsid w:val="00311DF6"/>
    <w:rsid w:val="003172B9"/>
    <w:rsid w:val="00323C90"/>
    <w:rsid w:val="00324D3D"/>
    <w:rsid w:val="003333CB"/>
    <w:rsid w:val="00334CED"/>
    <w:rsid w:val="003357AF"/>
    <w:rsid w:val="00343CED"/>
    <w:rsid w:val="00345215"/>
    <w:rsid w:val="0035240E"/>
    <w:rsid w:val="003566EF"/>
    <w:rsid w:val="00365F99"/>
    <w:rsid w:val="00366F0D"/>
    <w:rsid w:val="00376E8A"/>
    <w:rsid w:val="00380815"/>
    <w:rsid w:val="00382D0C"/>
    <w:rsid w:val="003847D3"/>
    <w:rsid w:val="00387E78"/>
    <w:rsid w:val="0039576E"/>
    <w:rsid w:val="00396680"/>
    <w:rsid w:val="00397448"/>
    <w:rsid w:val="003A0BE2"/>
    <w:rsid w:val="003A2F19"/>
    <w:rsid w:val="003A458A"/>
    <w:rsid w:val="003A6B63"/>
    <w:rsid w:val="003A7E5D"/>
    <w:rsid w:val="003B083C"/>
    <w:rsid w:val="003B2AD5"/>
    <w:rsid w:val="003B3B48"/>
    <w:rsid w:val="003C0435"/>
    <w:rsid w:val="003C29A2"/>
    <w:rsid w:val="003C4288"/>
    <w:rsid w:val="003D1184"/>
    <w:rsid w:val="003D28D2"/>
    <w:rsid w:val="003D348E"/>
    <w:rsid w:val="003D3ED7"/>
    <w:rsid w:val="003E24CA"/>
    <w:rsid w:val="003E5354"/>
    <w:rsid w:val="003F3658"/>
    <w:rsid w:val="003F452A"/>
    <w:rsid w:val="00401253"/>
    <w:rsid w:val="00402EF4"/>
    <w:rsid w:val="00403864"/>
    <w:rsid w:val="00404C0A"/>
    <w:rsid w:val="00407E7C"/>
    <w:rsid w:val="004108FC"/>
    <w:rsid w:val="00423461"/>
    <w:rsid w:val="004256D7"/>
    <w:rsid w:val="004277AE"/>
    <w:rsid w:val="00427CE9"/>
    <w:rsid w:val="00427FF9"/>
    <w:rsid w:val="00444E5F"/>
    <w:rsid w:val="00447242"/>
    <w:rsid w:val="0044737D"/>
    <w:rsid w:val="00453DB8"/>
    <w:rsid w:val="0045615B"/>
    <w:rsid w:val="00466702"/>
    <w:rsid w:val="004752A5"/>
    <w:rsid w:val="004839C4"/>
    <w:rsid w:val="00483D3A"/>
    <w:rsid w:val="00484E91"/>
    <w:rsid w:val="004859A5"/>
    <w:rsid w:val="0048613C"/>
    <w:rsid w:val="00487875"/>
    <w:rsid w:val="0049147F"/>
    <w:rsid w:val="004924DE"/>
    <w:rsid w:val="00493113"/>
    <w:rsid w:val="004A0FC9"/>
    <w:rsid w:val="004A1590"/>
    <w:rsid w:val="004A2624"/>
    <w:rsid w:val="004A3A11"/>
    <w:rsid w:val="004A3DF9"/>
    <w:rsid w:val="004A74CD"/>
    <w:rsid w:val="004B059A"/>
    <w:rsid w:val="004C1BE3"/>
    <w:rsid w:val="004C2EE3"/>
    <w:rsid w:val="004C55E7"/>
    <w:rsid w:val="004C7B96"/>
    <w:rsid w:val="004D2B21"/>
    <w:rsid w:val="004D3E78"/>
    <w:rsid w:val="004E017F"/>
    <w:rsid w:val="004E18E3"/>
    <w:rsid w:val="004F1F4A"/>
    <w:rsid w:val="004F2E96"/>
    <w:rsid w:val="004F4B8D"/>
    <w:rsid w:val="004F668A"/>
    <w:rsid w:val="0050048E"/>
    <w:rsid w:val="00507D88"/>
    <w:rsid w:val="005117A1"/>
    <w:rsid w:val="00511BFE"/>
    <w:rsid w:val="00516304"/>
    <w:rsid w:val="00517E0B"/>
    <w:rsid w:val="005305AE"/>
    <w:rsid w:val="005308D0"/>
    <w:rsid w:val="00533982"/>
    <w:rsid w:val="00543C4B"/>
    <w:rsid w:val="00545A74"/>
    <w:rsid w:val="00563EA5"/>
    <w:rsid w:val="005655F9"/>
    <w:rsid w:val="00573551"/>
    <w:rsid w:val="005750CD"/>
    <w:rsid w:val="0058438B"/>
    <w:rsid w:val="005907BB"/>
    <w:rsid w:val="00591F9B"/>
    <w:rsid w:val="00597320"/>
    <w:rsid w:val="00597977"/>
    <w:rsid w:val="005A2716"/>
    <w:rsid w:val="005A5107"/>
    <w:rsid w:val="005A54B0"/>
    <w:rsid w:val="005A670D"/>
    <w:rsid w:val="005B3EBF"/>
    <w:rsid w:val="005D023C"/>
    <w:rsid w:val="005D4934"/>
    <w:rsid w:val="005E0BBB"/>
    <w:rsid w:val="005E16F8"/>
    <w:rsid w:val="005E559A"/>
    <w:rsid w:val="005F4F21"/>
    <w:rsid w:val="005F652F"/>
    <w:rsid w:val="00602AEA"/>
    <w:rsid w:val="006034E2"/>
    <w:rsid w:val="00607E93"/>
    <w:rsid w:val="00613F15"/>
    <w:rsid w:val="00615E29"/>
    <w:rsid w:val="006224F6"/>
    <w:rsid w:val="00623B33"/>
    <w:rsid w:val="006258D2"/>
    <w:rsid w:val="006328D5"/>
    <w:rsid w:val="006345A2"/>
    <w:rsid w:val="00637126"/>
    <w:rsid w:val="006372E8"/>
    <w:rsid w:val="00644680"/>
    <w:rsid w:val="006454AD"/>
    <w:rsid w:val="0064607D"/>
    <w:rsid w:val="00651FD8"/>
    <w:rsid w:val="0065238E"/>
    <w:rsid w:val="00653A4D"/>
    <w:rsid w:val="00657A2C"/>
    <w:rsid w:val="006618E0"/>
    <w:rsid w:val="006636E1"/>
    <w:rsid w:val="00667851"/>
    <w:rsid w:val="006703CB"/>
    <w:rsid w:val="006713F6"/>
    <w:rsid w:val="0067177C"/>
    <w:rsid w:val="00671A36"/>
    <w:rsid w:val="0067415B"/>
    <w:rsid w:val="00674999"/>
    <w:rsid w:val="00680FF3"/>
    <w:rsid w:val="00683531"/>
    <w:rsid w:val="00691011"/>
    <w:rsid w:val="006A1E18"/>
    <w:rsid w:val="006C39A0"/>
    <w:rsid w:val="006C40ED"/>
    <w:rsid w:val="006C6A54"/>
    <w:rsid w:val="006E231D"/>
    <w:rsid w:val="006F1DA1"/>
    <w:rsid w:val="006F7511"/>
    <w:rsid w:val="006F797D"/>
    <w:rsid w:val="00700CE3"/>
    <w:rsid w:val="00700E17"/>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617B6"/>
    <w:rsid w:val="00770F26"/>
    <w:rsid w:val="007755E9"/>
    <w:rsid w:val="00775E58"/>
    <w:rsid w:val="00783C6D"/>
    <w:rsid w:val="007843E6"/>
    <w:rsid w:val="007857EA"/>
    <w:rsid w:val="007A6A73"/>
    <w:rsid w:val="007B1542"/>
    <w:rsid w:val="007B653B"/>
    <w:rsid w:val="007C4411"/>
    <w:rsid w:val="007C4FD5"/>
    <w:rsid w:val="007C617C"/>
    <w:rsid w:val="007C7D20"/>
    <w:rsid w:val="007D20BD"/>
    <w:rsid w:val="007D5A3B"/>
    <w:rsid w:val="007D6268"/>
    <w:rsid w:val="007F6D02"/>
    <w:rsid w:val="008003FF"/>
    <w:rsid w:val="00802B8D"/>
    <w:rsid w:val="008067D6"/>
    <w:rsid w:val="00826623"/>
    <w:rsid w:val="008277D3"/>
    <w:rsid w:val="00830FAB"/>
    <w:rsid w:val="00854C11"/>
    <w:rsid w:val="00857BFA"/>
    <w:rsid w:val="00860A0D"/>
    <w:rsid w:val="00863875"/>
    <w:rsid w:val="00865D8E"/>
    <w:rsid w:val="00866B4F"/>
    <w:rsid w:val="008907FC"/>
    <w:rsid w:val="008924AE"/>
    <w:rsid w:val="008A0DC4"/>
    <w:rsid w:val="008A33AC"/>
    <w:rsid w:val="008B70D6"/>
    <w:rsid w:val="008C0883"/>
    <w:rsid w:val="008C3EF4"/>
    <w:rsid w:val="008D0A94"/>
    <w:rsid w:val="008D2BB6"/>
    <w:rsid w:val="008D60A5"/>
    <w:rsid w:val="008D6E04"/>
    <w:rsid w:val="008E08AE"/>
    <w:rsid w:val="008E4F21"/>
    <w:rsid w:val="008F0484"/>
    <w:rsid w:val="008F4070"/>
    <w:rsid w:val="008F5044"/>
    <w:rsid w:val="008F677B"/>
    <w:rsid w:val="008F77C6"/>
    <w:rsid w:val="008F7930"/>
    <w:rsid w:val="0090490C"/>
    <w:rsid w:val="0090702A"/>
    <w:rsid w:val="00915B47"/>
    <w:rsid w:val="009202FC"/>
    <w:rsid w:val="00926E42"/>
    <w:rsid w:val="00927DFC"/>
    <w:rsid w:val="00935841"/>
    <w:rsid w:val="00935FA0"/>
    <w:rsid w:val="00940FF5"/>
    <w:rsid w:val="0094231E"/>
    <w:rsid w:val="0094481E"/>
    <w:rsid w:val="00951546"/>
    <w:rsid w:val="0095233B"/>
    <w:rsid w:val="00952B74"/>
    <w:rsid w:val="00961EBA"/>
    <w:rsid w:val="00962EA9"/>
    <w:rsid w:val="009645EE"/>
    <w:rsid w:val="00970B89"/>
    <w:rsid w:val="00975F12"/>
    <w:rsid w:val="00981F00"/>
    <w:rsid w:val="009910D9"/>
    <w:rsid w:val="009922EF"/>
    <w:rsid w:val="009A3F68"/>
    <w:rsid w:val="009A6B23"/>
    <w:rsid w:val="009B3D4B"/>
    <w:rsid w:val="009C348D"/>
    <w:rsid w:val="009C3FF8"/>
    <w:rsid w:val="009C7105"/>
    <w:rsid w:val="009D35AF"/>
    <w:rsid w:val="009D4FB4"/>
    <w:rsid w:val="009D5536"/>
    <w:rsid w:val="009E2289"/>
    <w:rsid w:val="009E54E8"/>
    <w:rsid w:val="009E5995"/>
    <w:rsid w:val="009E61DD"/>
    <w:rsid w:val="009E6858"/>
    <w:rsid w:val="009F1B52"/>
    <w:rsid w:val="009F445A"/>
    <w:rsid w:val="00A03BF0"/>
    <w:rsid w:val="00A17A3C"/>
    <w:rsid w:val="00A20856"/>
    <w:rsid w:val="00A262C4"/>
    <w:rsid w:val="00A3398C"/>
    <w:rsid w:val="00A367B0"/>
    <w:rsid w:val="00A42175"/>
    <w:rsid w:val="00A6159A"/>
    <w:rsid w:val="00A63BE8"/>
    <w:rsid w:val="00A64352"/>
    <w:rsid w:val="00A73544"/>
    <w:rsid w:val="00A73704"/>
    <w:rsid w:val="00A9125A"/>
    <w:rsid w:val="00A920C4"/>
    <w:rsid w:val="00A92D79"/>
    <w:rsid w:val="00AA2E26"/>
    <w:rsid w:val="00AA609E"/>
    <w:rsid w:val="00AB4AE3"/>
    <w:rsid w:val="00AB5F3F"/>
    <w:rsid w:val="00AB7915"/>
    <w:rsid w:val="00AB7E08"/>
    <w:rsid w:val="00AC0C7B"/>
    <w:rsid w:val="00AC307B"/>
    <w:rsid w:val="00AC5D01"/>
    <w:rsid w:val="00AD0257"/>
    <w:rsid w:val="00AD7013"/>
    <w:rsid w:val="00AD7B2C"/>
    <w:rsid w:val="00AE7673"/>
    <w:rsid w:val="00AF0596"/>
    <w:rsid w:val="00AF1AE3"/>
    <w:rsid w:val="00B0100E"/>
    <w:rsid w:val="00B03626"/>
    <w:rsid w:val="00B04C52"/>
    <w:rsid w:val="00B11F16"/>
    <w:rsid w:val="00B22CC6"/>
    <w:rsid w:val="00B2480C"/>
    <w:rsid w:val="00B31226"/>
    <w:rsid w:val="00B323CF"/>
    <w:rsid w:val="00B34715"/>
    <w:rsid w:val="00B35400"/>
    <w:rsid w:val="00B3651E"/>
    <w:rsid w:val="00B3662C"/>
    <w:rsid w:val="00B409B6"/>
    <w:rsid w:val="00B435E2"/>
    <w:rsid w:val="00B4786B"/>
    <w:rsid w:val="00B50BA1"/>
    <w:rsid w:val="00B53894"/>
    <w:rsid w:val="00B60375"/>
    <w:rsid w:val="00B604EC"/>
    <w:rsid w:val="00B6127F"/>
    <w:rsid w:val="00B632F6"/>
    <w:rsid w:val="00B74687"/>
    <w:rsid w:val="00B81B86"/>
    <w:rsid w:val="00B83210"/>
    <w:rsid w:val="00B85ECE"/>
    <w:rsid w:val="00B965AC"/>
    <w:rsid w:val="00B96984"/>
    <w:rsid w:val="00BB192D"/>
    <w:rsid w:val="00BB338C"/>
    <w:rsid w:val="00BB4DD8"/>
    <w:rsid w:val="00BB7565"/>
    <w:rsid w:val="00BC60B8"/>
    <w:rsid w:val="00BC6D41"/>
    <w:rsid w:val="00BD1934"/>
    <w:rsid w:val="00BD64A8"/>
    <w:rsid w:val="00BE11DE"/>
    <w:rsid w:val="00BE38E0"/>
    <w:rsid w:val="00BF7C79"/>
    <w:rsid w:val="00C0204F"/>
    <w:rsid w:val="00C0449A"/>
    <w:rsid w:val="00C10FE2"/>
    <w:rsid w:val="00C12C7A"/>
    <w:rsid w:val="00C12CF6"/>
    <w:rsid w:val="00C12D4B"/>
    <w:rsid w:val="00C20461"/>
    <w:rsid w:val="00C22178"/>
    <w:rsid w:val="00C22961"/>
    <w:rsid w:val="00C27BD9"/>
    <w:rsid w:val="00C350DD"/>
    <w:rsid w:val="00C35AA9"/>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1A1"/>
    <w:rsid w:val="00CD0D02"/>
    <w:rsid w:val="00CD2380"/>
    <w:rsid w:val="00CE5A42"/>
    <w:rsid w:val="00CF52E9"/>
    <w:rsid w:val="00CF6727"/>
    <w:rsid w:val="00D025EA"/>
    <w:rsid w:val="00D04BFB"/>
    <w:rsid w:val="00D20A7D"/>
    <w:rsid w:val="00D227DF"/>
    <w:rsid w:val="00D23C17"/>
    <w:rsid w:val="00D250FB"/>
    <w:rsid w:val="00D26FD4"/>
    <w:rsid w:val="00D31BE4"/>
    <w:rsid w:val="00D331E1"/>
    <w:rsid w:val="00D346DA"/>
    <w:rsid w:val="00D35D30"/>
    <w:rsid w:val="00D43B05"/>
    <w:rsid w:val="00D4422E"/>
    <w:rsid w:val="00D474D1"/>
    <w:rsid w:val="00D5032E"/>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0F17"/>
    <w:rsid w:val="00E60B95"/>
    <w:rsid w:val="00E70C49"/>
    <w:rsid w:val="00E72A37"/>
    <w:rsid w:val="00E74E3D"/>
    <w:rsid w:val="00E75BD5"/>
    <w:rsid w:val="00E7662F"/>
    <w:rsid w:val="00E77098"/>
    <w:rsid w:val="00E85ED8"/>
    <w:rsid w:val="00E867FA"/>
    <w:rsid w:val="00E87784"/>
    <w:rsid w:val="00EA2CC9"/>
    <w:rsid w:val="00EB1E00"/>
    <w:rsid w:val="00EB38B5"/>
    <w:rsid w:val="00EB50EC"/>
    <w:rsid w:val="00EB68C3"/>
    <w:rsid w:val="00EB7098"/>
    <w:rsid w:val="00ED1CC0"/>
    <w:rsid w:val="00ED57E8"/>
    <w:rsid w:val="00ED640F"/>
    <w:rsid w:val="00ED7A6E"/>
    <w:rsid w:val="00EE0A57"/>
    <w:rsid w:val="00EE112D"/>
    <w:rsid w:val="00EE1A60"/>
    <w:rsid w:val="00EF11AC"/>
    <w:rsid w:val="00EF1348"/>
    <w:rsid w:val="00EF304D"/>
    <w:rsid w:val="00EF3AB0"/>
    <w:rsid w:val="00F01544"/>
    <w:rsid w:val="00F03E99"/>
    <w:rsid w:val="00F13447"/>
    <w:rsid w:val="00F23FD3"/>
    <w:rsid w:val="00F255E8"/>
    <w:rsid w:val="00F27B4D"/>
    <w:rsid w:val="00F42AD0"/>
    <w:rsid w:val="00F517B1"/>
    <w:rsid w:val="00F56348"/>
    <w:rsid w:val="00F57DC6"/>
    <w:rsid w:val="00F7665D"/>
    <w:rsid w:val="00F80077"/>
    <w:rsid w:val="00F85226"/>
    <w:rsid w:val="00F90371"/>
    <w:rsid w:val="00F93B8A"/>
    <w:rsid w:val="00FA07B0"/>
    <w:rsid w:val="00FB6581"/>
    <w:rsid w:val="00FD3059"/>
    <w:rsid w:val="00FD5289"/>
    <w:rsid w:val="00FE126B"/>
    <w:rsid w:val="00FE58E4"/>
    <w:rsid w:val="00FE5AC4"/>
    <w:rsid w:val="00FE74C3"/>
    <w:rsid w:val="00FF0556"/>
    <w:rsid w:val="00FF1837"/>
    <w:rsid w:val="00FF70F2"/>
    <w:rsid w:val="095C2489"/>
    <w:rsid w:val="204338A9"/>
    <w:rsid w:val="2911F674"/>
    <w:rsid w:val="2987D1D0"/>
    <w:rsid w:val="3DA743F6"/>
    <w:rsid w:val="4277F816"/>
    <w:rsid w:val="47579566"/>
    <w:rsid w:val="4CFDB399"/>
    <w:rsid w:val="6500885C"/>
    <w:rsid w:val="65DA9608"/>
    <w:rsid w:val="675767BB"/>
    <w:rsid w:val="72B1A2B0"/>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506FDB86-79E6-4662-87AE-2AF5A1DD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A243D2EE2C2340B53270901A6916A1" ma:contentTypeVersion="15" ma:contentTypeDescription="Create a new document." ma:contentTypeScope="" ma:versionID="a641e99ea9e9a8b35b2747491c31b262">
  <xsd:schema xmlns:xsd="http://www.w3.org/2001/XMLSchema" xmlns:xs="http://www.w3.org/2001/XMLSchema" xmlns:p="http://schemas.microsoft.com/office/2006/metadata/properties" xmlns:ns2="888a97e4-14b2-463d-b91c-a0f744f6a59d" xmlns:ns3="aceecbcc-a652-4853-871f-949381f93605" targetNamespace="http://schemas.microsoft.com/office/2006/metadata/properties" ma:root="true" ma:fieldsID="79c6605cc1cd387e6c245b5b5b7b8683" ns2:_="" ns3:_="">
    <xsd:import namespace="888a97e4-14b2-463d-b91c-a0f744f6a59d"/>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97e4-14b2-463d-b91c-a0f744f6a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8a97e4-14b2-463d-b91c-a0f744f6a59d">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17F807F5-71AD-41C3-A34C-267428FE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97e4-14b2-463d-b91c-a0f744f6a59d"/>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888a97e4-14b2-463d-b91c-a0f744f6a59d"/>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1234</Words>
  <Characters>7040</Characters>
  <Application>Microsoft Office Word</Application>
  <DocSecurity>0</DocSecurity>
  <Lines>58</Lines>
  <Paragraphs>16</Paragraphs>
  <ScaleCrop>false</ScaleCrop>
  <Company>LBW</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2017-06-18T01:03:00Z</cp:lastPrinted>
  <dcterms:created xsi:type="dcterms:W3CDTF">2026-05-14T15:25:00Z</dcterms:created>
  <dcterms:modified xsi:type="dcterms:W3CDTF">2026-05-14T15:25:00Z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