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3" w:rsidRPr="000D70B4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0D6CB3" w:rsidRDefault="000D6CB3" w:rsidP="000D6CB3">
      <w:pPr>
        <w:jc w:val="center"/>
      </w:pPr>
    </w:p>
    <w:p w:rsidR="000D6CB3" w:rsidRPr="00E73CF2" w:rsidRDefault="000D6CB3" w:rsidP="000D6CB3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>
            <wp:extent cx="4183380" cy="177493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26" cy="17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73CF2" w:rsidRDefault="000D6CB3" w:rsidP="000D6CB3">
      <w:pPr>
        <w:jc w:val="center"/>
        <w:rPr>
          <w:rFonts w:ascii="Calibri" w:hAnsi="Calibri"/>
        </w:rPr>
      </w:pPr>
    </w:p>
    <w:p w:rsidR="000D6CB3" w:rsidRPr="006F78A3" w:rsidRDefault="00934A52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Teaching Assistant</w:t>
      </w:r>
      <w:r w:rsidR="000D6CB3" w:rsidRPr="006F78A3">
        <w:rPr>
          <w:rFonts w:ascii="Calibri" w:hAnsi="Calibri" w:cs="Arial"/>
          <w:b/>
          <w:color w:val="808080"/>
          <w:sz w:val="44"/>
          <w:szCs w:val="44"/>
        </w:rPr>
        <w:t xml:space="preserve"> Job Description</w:t>
      </w:r>
    </w:p>
    <w:p w:rsidR="000D6CB3" w:rsidRDefault="000D6CB3" w:rsidP="000D6CB3">
      <w:pPr>
        <w:pStyle w:val="Quote"/>
        <w:rPr>
          <w:rStyle w:val="Emphasis"/>
          <w:rFonts w:ascii="Calibri" w:hAnsi="Calibri"/>
          <w:b/>
        </w:rPr>
      </w:pPr>
    </w:p>
    <w:p w:rsidR="00837445" w:rsidRPr="00934A52" w:rsidRDefault="00837445" w:rsidP="00837445">
      <w:pPr>
        <w:rPr>
          <w:rFonts w:cstheme="minorHAnsi"/>
          <w:b/>
          <w:sz w:val="24"/>
          <w:szCs w:val="24"/>
        </w:rPr>
      </w:pPr>
      <w:r w:rsidRPr="00934A52">
        <w:rPr>
          <w:rFonts w:cstheme="minorHAnsi"/>
          <w:b/>
          <w:sz w:val="24"/>
          <w:szCs w:val="24"/>
        </w:rPr>
        <w:t>Main Purpose of Job</w:t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Responsible, under the direction or instruction of the teacher or line manager, to provide general support to staff and pupils including the preparation and routine maintenance of resources and equipment.</w:t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en-US"/>
        </w:rPr>
      </w:pP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en-US"/>
        </w:rPr>
      </w:pPr>
      <w:r w:rsidRPr="00934A52">
        <w:rPr>
          <w:rFonts w:cstheme="minorHAnsi"/>
          <w:b/>
          <w:bCs/>
          <w:sz w:val="24"/>
          <w:szCs w:val="24"/>
          <w:lang w:val="en-US"/>
        </w:rPr>
        <w:t>Main Responsibilities</w:t>
      </w:r>
    </w:p>
    <w:p w:rsidR="00934A52" w:rsidRPr="00934A52" w:rsidRDefault="00934A52" w:rsidP="00934A52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SUPPORT FOR PUPILS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Support pupils in accessing learning activities as directed by the teacher</w:t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</w:p>
    <w:p w:rsidR="00934A52" w:rsidRPr="00934A52" w:rsidRDefault="00934A52" w:rsidP="00934A52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SUPPORT FOR THE TEACHER</w:t>
      </w:r>
    </w:p>
    <w:p w:rsidR="00934A52" w:rsidRPr="00934A52" w:rsidRDefault="00934A52" w:rsidP="00934A52">
      <w:pPr>
        <w:numPr>
          <w:ilvl w:val="1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Ensure the maintenance of a clean and orderly working environment</w:t>
      </w:r>
    </w:p>
    <w:p w:rsidR="00934A52" w:rsidRPr="00934A52" w:rsidRDefault="00934A52" w:rsidP="00934A52">
      <w:pPr>
        <w:numPr>
          <w:ilvl w:val="1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Timely and accurate preparation of routine equipment, resources and materials as set out in instructions</w:t>
      </w:r>
    </w:p>
    <w:p w:rsidR="00934A52" w:rsidRPr="00934A52" w:rsidRDefault="00934A52" w:rsidP="00934A52">
      <w:pPr>
        <w:numPr>
          <w:ilvl w:val="1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Undertake basic record keeping as directed</w:t>
      </w:r>
    </w:p>
    <w:p w:rsidR="00934A52" w:rsidRPr="00934A52" w:rsidRDefault="00934A52" w:rsidP="00934A52">
      <w:pPr>
        <w:numPr>
          <w:ilvl w:val="1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 xml:space="preserve">Assist the teacher with learning activities ensuring health and safety and good </w:t>
      </w:r>
      <w:proofErr w:type="spellStart"/>
      <w:r w:rsidRPr="00934A52">
        <w:rPr>
          <w:rFonts w:cstheme="minorHAnsi"/>
          <w:sz w:val="24"/>
          <w:szCs w:val="24"/>
          <w:lang w:val="en-US"/>
        </w:rPr>
        <w:t>behaviour</w:t>
      </w:r>
      <w:proofErr w:type="spellEnd"/>
      <w:r w:rsidRPr="00934A52">
        <w:rPr>
          <w:rFonts w:cstheme="minorHAnsi"/>
          <w:sz w:val="24"/>
          <w:szCs w:val="24"/>
          <w:lang w:val="en-US"/>
        </w:rPr>
        <w:t xml:space="preserve"> of pupils</w:t>
      </w:r>
    </w:p>
    <w:p w:rsidR="00934A52" w:rsidRPr="00934A52" w:rsidRDefault="00934A52" w:rsidP="00934A52">
      <w:pPr>
        <w:numPr>
          <w:ilvl w:val="1"/>
          <w:numId w:val="19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Provide basic clerical and administrative support e.g. typing, photocopying, printing, display, collection and recording of money etc.</w:t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3. SUPPORT FOR THE CURRICULUM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Monitor and arrange orderly and secure storage of supplies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Maintenance of every day equipment, check for quality and safety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Undertake simple repairs and report other damages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Operation of every day equipment in accordance with instructions</w:t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</w:p>
    <w:p w:rsidR="00934A52" w:rsidRDefault="00934A5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934A52" w:rsidRPr="00934A52" w:rsidRDefault="00934A52" w:rsidP="00934A52">
      <w:p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lastRenderedPageBreak/>
        <w:t>4. SUPPORT FOR THE SCHOOL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Be aware of and comply with policies and procedures relating to child protection, health, safety and security and confidentiality, reporting all concerns to an appropriate person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Be aware of and support difference and ensure all pupils have equal access to opportunities to learn and develop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Contribute to the overall ethos, work and aims of the school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Appreciate and support the role of other professionals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Attend relevant meetings as required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Participate in training and other learning activities and performance development as required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Assist with the supervision of pupils out of lesson times e.g. clubs, extracurricular activities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 xml:space="preserve">The Children Act 2004 and Working Together in relation to child protection and safeguarding children and young people as this applies to the worker’s role within the </w:t>
      </w:r>
      <w:proofErr w:type="spellStart"/>
      <w:r w:rsidRPr="00934A52">
        <w:rPr>
          <w:rFonts w:cstheme="minorHAnsi"/>
          <w:sz w:val="24"/>
          <w:szCs w:val="24"/>
          <w:lang w:val="en-US"/>
        </w:rPr>
        <w:t>organisation</w:t>
      </w:r>
      <w:proofErr w:type="spellEnd"/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To also be fully aware of the principles of safeguarding as they apply to vulnerable adults in relation to the worker’s role</w:t>
      </w:r>
    </w:p>
    <w:p w:rsidR="00934A52" w:rsidRPr="00934A52" w:rsidRDefault="00934A52" w:rsidP="00934A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34A52">
        <w:rPr>
          <w:rFonts w:cstheme="minorHAnsi"/>
          <w:sz w:val="24"/>
          <w:szCs w:val="24"/>
          <w:lang w:val="en-US"/>
        </w:rPr>
        <w:t>To ensure that the worker’s line manager is made aware and kept fully informed of any concerns which the worker may have in relation to safeguarding and/or child protection</w:t>
      </w:r>
    </w:p>
    <w:p w:rsidR="000D6CB3" w:rsidRPr="00934A52" w:rsidRDefault="000D6CB3" w:rsidP="000D6CB3">
      <w:pPr>
        <w:jc w:val="center"/>
        <w:rPr>
          <w:rFonts w:cstheme="minorHAnsi"/>
          <w:b/>
          <w:color w:val="808080"/>
          <w:sz w:val="24"/>
          <w:szCs w:val="24"/>
        </w:rPr>
      </w:pPr>
    </w:p>
    <w:p w:rsidR="000D6CB3" w:rsidRPr="00837445" w:rsidRDefault="000D6CB3">
      <w:pPr>
        <w:rPr>
          <w:sz w:val="24"/>
          <w:szCs w:val="24"/>
        </w:rPr>
      </w:pPr>
      <w:r w:rsidRPr="00837445">
        <w:rPr>
          <w:sz w:val="24"/>
          <w:szCs w:val="24"/>
        </w:rPr>
        <w:br w:type="page"/>
      </w:r>
    </w:p>
    <w:p w:rsidR="000D6CB3" w:rsidRDefault="000D6CB3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lastRenderedPageBreak/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0D6CB3" w:rsidRPr="00E73CF2" w:rsidRDefault="000D6CB3" w:rsidP="000D6CB3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>
            <wp:extent cx="4114800" cy="174583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41" cy="17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045DA" w:rsidRDefault="00934A52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Teaching Assistant</w:t>
      </w:r>
      <w:r w:rsidR="000D6CB3" w:rsidRPr="00E045DA">
        <w:rPr>
          <w:rFonts w:ascii="Calibri" w:hAnsi="Calibri" w:cs="Arial"/>
          <w:b/>
          <w:color w:val="808080"/>
          <w:sz w:val="44"/>
          <w:szCs w:val="44"/>
        </w:rPr>
        <w:t xml:space="preserve">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030"/>
        <w:gridCol w:w="1030"/>
        <w:gridCol w:w="1030"/>
      </w:tblGrid>
      <w:tr w:rsidR="005F4EBB" w:rsidRPr="000D6CB3" w:rsidTr="005F4EBB">
        <w:tc>
          <w:tcPr>
            <w:tcW w:w="7366" w:type="dxa"/>
            <w:shd w:val="clear" w:color="auto" w:fill="auto"/>
          </w:tcPr>
          <w:p w:rsidR="000D6CB3" w:rsidRPr="000D6CB3" w:rsidRDefault="000D6CB3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Application form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 xml:space="preserve">Interview </w:t>
            </w:r>
            <w:r w:rsidR="005F4EBB">
              <w:rPr>
                <w:rStyle w:val="Emphasis"/>
                <w:i w:val="0"/>
                <w:sz w:val="16"/>
                <w:szCs w:val="16"/>
              </w:rPr>
              <w:t>o</w:t>
            </w:r>
            <w:r w:rsidRPr="005F4EBB">
              <w:rPr>
                <w:rStyle w:val="Emphasis"/>
                <w:i w:val="0"/>
                <w:sz w:val="16"/>
                <w:szCs w:val="16"/>
              </w:rPr>
              <w:t>r Reference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Tasks</w:t>
            </w: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6CB3" w:rsidP="00F2515B">
            <w:pPr>
              <w:pStyle w:val="NoSpacing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 w:rsidRPr="00F2515B">
              <w:rPr>
                <w:rStyle w:val="Emphasis"/>
                <w:b/>
                <w:i w:val="0"/>
                <w:sz w:val="24"/>
                <w:szCs w:val="24"/>
              </w:rPr>
              <w:t>Qualifications</w:t>
            </w: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GCSE qualification, Grade A – C (or equivalent) in maths and English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192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Willingness to participate in development and training opportunities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192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192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1923" w:rsidP="00670542">
            <w:pPr>
              <w:pStyle w:val="NoSpacing"/>
              <w:ind w:left="720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b/>
                <w:i w:val="0"/>
                <w:sz w:val="24"/>
                <w:szCs w:val="24"/>
              </w:rPr>
              <w:t>Experience</w:t>
            </w:r>
          </w:p>
        </w:tc>
      </w:tr>
      <w:tr w:rsidR="005F4EBB" w:rsidRPr="00670542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Ability to relate well and communicate effectively with children and adults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0D1923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0D1923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0D1923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0D6CB3" w:rsidRPr="00670542" w:rsidTr="005F4EBB">
        <w:tc>
          <w:tcPr>
            <w:tcW w:w="10456" w:type="dxa"/>
            <w:gridSpan w:val="4"/>
            <w:shd w:val="clear" w:color="auto" w:fill="D9D9D9"/>
          </w:tcPr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Professional Skills</w:t>
            </w:r>
          </w:p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sz w:val="24"/>
                <w:szCs w:val="24"/>
              </w:rPr>
              <w:t>The successful candidate must show evidence of the ability to:</w:t>
            </w: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837445" w:rsidRPr="000D1923" w:rsidRDefault="000D1923" w:rsidP="000D19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0D1923">
              <w:rPr>
                <w:rFonts w:cs="Arial"/>
                <w:sz w:val="24"/>
                <w:szCs w:val="24"/>
                <w:lang w:val="en-US"/>
              </w:rPr>
              <w:t>Use oral and written communication skills to a good standard</w:t>
            </w:r>
          </w:p>
          <w:p w:rsidR="000D1923" w:rsidRPr="000D1923" w:rsidRDefault="000D1923" w:rsidP="000D19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837445" w:rsidRPr="000D1923" w:rsidRDefault="000D1923" w:rsidP="000D1923">
            <w:pPr>
              <w:pStyle w:val="ListParagraph"/>
              <w:numPr>
                <w:ilvl w:val="0"/>
                <w:numId w:val="20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 w:rsidRPr="000D1923">
              <w:rPr>
                <w:rFonts w:cs="Arial"/>
                <w:sz w:val="24"/>
                <w:szCs w:val="24"/>
                <w:lang w:val="en-US"/>
              </w:rPr>
              <w:t>U</w:t>
            </w:r>
            <w:r w:rsidR="00934A52" w:rsidRPr="000D1923">
              <w:rPr>
                <w:rFonts w:cs="Arial"/>
                <w:sz w:val="24"/>
                <w:szCs w:val="24"/>
                <w:lang w:val="en-US"/>
              </w:rPr>
              <w:t>se relevant technology</w:t>
            </w:r>
            <w:r w:rsidRPr="000D1923">
              <w:rPr>
                <w:rFonts w:cs="Arial"/>
                <w:sz w:val="24"/>
                <w:szCs w:val="24"/>
                <w:lang w:val="en-US"/>
              </w:rPr>
              <w:t xml:space="preserve"> e.g. computer, photocopier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837445" w:rsidRPr="000D1923" w:rsidRDefault="000D1923" w:rsidP="000D192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 xml:space="preserve">Be flexible and work using own initiative </w:t>
            </w:r>
          </w:p>
          <w:p w:rsidR="000D1923" w:rsidRPr="000D1923" w:rsidRDefault="000D1923" w:rsidP="000D19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837445" w:rsidRPr="000D1923" w:rsidTr="000D1923">
        <w:trPr>
          <w:trHeight w:val="646"/>
        </w:trPr>
        <w:tc>
          <w:tcPr>
            <w:tcW w:w="7366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Be able to form and maintain a range of teaching and learning activities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Organise activities for children</w:t>
            </w:r>
          </w:p>
          <w:p w:rsidR="000D1923" w:rsidRPr="000D1923" w:rsidRDefault="000D1923" w:rsidP="000D1923">
            <w:pPr>
              <w:pStyle w:val="NoSpacing"/>
              <w:ind w:left="360"/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i w:val="0"/>
                <w:sz w:val="24"/>
                <w:szCs w:val="24"/>
              </w:rPr>
              <w:t>Maintain appropriate professional relationships and boundaries with pupil, parents and outside agencies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837445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0D1923" w:rsidRPr="000D1923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Be patient and understanding </w:t>
            </w:r>
          </w:p>
          <w:p w:rsidR="000D1923" w:rsidRPr="000D1923" w:rsidRDefault="000D1923" w:rsidP="000D1923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0D1923" w:rsidRPr="000D1923" w:rsidTr="005F4EBB">
        <w:tc>
          <w:tcPr>
            <w:tcW w:w="7366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i w:val="0"/>
                <w:sz w:val="24"/>
                <w:szCs w:val="24"/>
              </w:rPr>
              <w:t>Deal with sensitive information in a confidential manner</w:t>
            </w:r>
          </w:p>
          <w:p w:rsidR="000D1923" w:rsidRPr="000D1923" w:rsidRDefault="000D1923" w:rsidP="000D1923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934A52" w:rsidRP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Fonts w:cs="Arial"/>
                <w:sz w:val="24"/>
                <w:szCs w:val="24"/>
                <w:lang w:val="en-US"/>
              </w:rPr>
            </w:pPr>
            <w:r w:rsidRPr="000D1923">
              <w:rPr>
                <w:rFonts w:cs="Arial"/>
                <w:sz w:val="24"/>
                <w:szCs w:val="24"/>
                <w:lang w:val="en-US"/>
              </w:rPr>
              <w:t xml:space="preserve">Show a commitment to safeguarding </w:t>
            </w:r>
          </w:p>
          <w:p w:rsidR="00837445" w:rsidRPr="000D1923" w:rsidRDefault="00837445" w:rsidP="000D1923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837445" w:rsidRPr="000D1923" w:rsidTr="005F4EBB">
        <w:tc>
          <w:tcPr>
            <w:tcW w:w="7366" w:type="dxa"/>
            <w:shd w:val="clear" w:color="auto" w:fill="auto"/>
          </w:tcPr>
          <w:p w:rsidR="00837445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0D192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Show a commitment towards equal opportunities </w:t>
            </w:r>
          </w:p>
          <w:p w:rsidR="000D1923" w:rsidRPr="000D1923" w:rsidRDefault="000D1923" w:rsidP="000D1923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0D1923" w:rsidRPr="000D1923" w:rsidTr="005F4EBB">
        <w:tc>
          <w:tcPr>
            <w:tcW w:w="7366" w:type="dxa"/>
            <w:shd w:val="clear" w:color="auto" w:fill="auto"/>
          </w:tcPr>
          <w:p w:rsidR="000D1923" w:rsidRDefault="000D1923" w:rsidP="000D1923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Make a full contribution to the environment of the school</w:t>
            </w:r>
          </w:p>
          <w:p w:rsidR="000D1923" w:rsidRPr="000D1923" w:rsidRDefault="000D1923" w:rsidP="000D1923">
            <w:pPr>
              <w:pStyle w:val="NoSpacing"/>
              <w:ind w:left="72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1923" w:rsidRPr="000D1923" w:rsidRDefault="000D1923" w:rsidP="000D1923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</w:tbl>
    <w:p w:rsidR="000D6CB3" w:rsidRPr="00670542" w:rsidRDefault="000D6CB3" w:rsidP="000D6CB3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sectPr w:rsidR="000D6CB3" w:rsidRPr="00670542" w:rsidSect="000D6CB3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24" w:space="24" w:color="808080" w:themeColor="background1" w:themeShade="80"/>
        <w:left w:val="single" w:sz="24" w:space="24" w:color="808080" w:themeColor="background1" w:themeShade="80"/>
        <w:bottom w:val="single" w:sz="24" w:space="24" w:color="808080" w:themeColor="background1" w:themeShade="80"/>
        <w:right w:val="single" w:sz="2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B3" w:rsidRDefault="000D6CB3" w:rsidP="000D6CB3">
      <w:pPr>
        <w:spacing w:after="0" w:line="240" w:lineRule="auto"/>
      </w:pPr>
      <w:r>
        <w:separator/>
      </w:r>
    </w:p>
  </w:endnote>
  <w:end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110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CB3" w:rsidRDefault="000D6C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CB3" w:rsidRDefault="000D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B3" w:rsidRDefault="000D6CB3" w:rsidP="000D6CB3">
      <w:pPr>
        <w:spacing w:after="0" w:line="240" w:lineRule="auto"/>
      </w:pPr>
      <w:r>
        <w:separator/>
      </w:r>
    </w:p>
  </w:footnote>
  <w:foot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958"/>
    <w:multiLevelType w:val="hybridMultilevel"/>
    <w:tmpl w:val="AEFCA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42F"/>
    <w:multiLevelType w:val="hybridMultilevel"/>
    <w:tmpl w:val="6646FF34"/>
    <w:lvl w:ilvl="0" w:tplc="14F4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935"/>
    <w:multiLevelType w:val="hybridMultilevel"/>
    <w:tmpl w:val="E2B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1AA"/>
    <w:multiLevelType w:val="hybridMultilevel"/>
    <w:tmpl w:val="1AE87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A00"/>
    <w:multiLevelType w:val="hybridMultilevel"/>
    <w:tmpl w:val="63E4A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69A3"/>
    <w:multiLevelType w:val="hybridMultilevel"/>
    <w:tmpl w:val="66C054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4812"/>
    <w:multiLevelType w:val="hybridMultilevel"/>
    <w:tmpl w:val="326E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0E3C50"/>
    <w:multiLevelType w:val="hybridMultilevel"/>
    <w:tmpl w:val="1F72D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76C44"/>
    <w:multiLevelType w:val="hybridMultilevel"/>
    <w:tmpl w:val="FC70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A5541"/>
    <w:multiLevelType w:val="hybridMultilevel"/>
    <w:tmpl w:val="ED48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B69CF"/>
    <w:multiLevelType w:val="hybridMultilevel"/>
    <w:tmpl w:val="195C5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D8049A"/>
    <w:multiLevelType w:val="hybridMultilevel"/>
    <w:tmpl w:val="372A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F6AAA"/>
    <w:multiLevelType w:val="hybridMultilevel"/>
    <w:tmpl w:val="833AB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61733"/>
    <w:multiLevelType w:val="hybridMultilevel"/>
    <w:tmpl w:val="BBC4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F755D"/>
    <w:multiLevelType w:val="hybridMultilevel"/>
    <w:tmpl w:val="6E8E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86086"/>
    <w:multiLevelType w:val="hybridMultilevel"/>
    <w:tmpl w:val="4BCE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18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5"/>
    <w:rsid w:val="000D1923"/>
    <w:rsid w:val="000D6CB3"/>
    <w:rsid w:val="001A2E05"/>
    <w:rsid w:val="001C1D35"/>
    <w:rsid w:val="002A52F6"/>
    <w:rsid w:val="005F04B5"/>
    <w:rsid w:val="005F4EBB"/>
    <w:rsid w:val="00616DA8"/>
    <w:rsid w:val="00670542"/>
    <w:rsid w:val="006D3FED"/>
    <w:rsid w:val="00767EE5"/>
    <w:rsid w:val="00837445"/>
    <w:rsid w:val="0087342A"/>
    <w:rsid w:val="008F4053"/>
    <w:rsid w:val="00934A52"/>
    <w:rsid w:val="00BB1700"/>
    <w:rsid w:val="00C660A7"/>
    <w:rsid w:val="00C67A50"/>
    <w:rsid w:val="00D910B8"/>
    <w:rsid w:val="00F2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5E7"/>
  <w15:chartTrackingRefBased/>
  <w15:docId w15:val="{19FCD36A-5CA2-4DEA-B509-5F21715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E5"/>
  </w:style>
  <w:style w:type="paragraph" w:styleId="Heading1">
    <w:name w:val="heading 1"/>
    <w:basedOn w:val="Normal"/>
    <w:next w:val="Normal"/>
    <w:link w:val="Heading1Char"/>
    <w:qFormat/>
    <w:rsid w:val="000D6C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6C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6C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6C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E5"/>
    <w:rPr>
      <w:rFonts w:ascii="Segoe UI" w:hAnsi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73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B3"/>
  </w:style>
  <w:style w:type="character" w:customStyle="1" w:styleId="NoSpacingChar">
    <w:name w:val="No Spacing Char"/>
    <w:basedOn w:val="DefaultParagraphFont"/>
    <w:link w:val="NoSpacing"/>
    <w:uiPriority w:val="1"/>
    <w:rsid w:val="000D6CB3"/>
  </w:style>
  <w:style w:type="character" w:customStyle="1" w:styleId="Heading1Char">
    <w:name w:val="Heading 1 Char"/>
    <w:basedOn w:val="DefaultParagraphFont"/>
    <w:link w:val="Heading1"/>
    <w:rsid w:val="000D6C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D6C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6C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0D6C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D6CB3"/>
    <w:pPr>
      <w:spacing w:after="12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6CB3"/>
    <w:rPr>
      <w:rFonts w:ascii="Comic Sans MS" w:eastAsia="Times New Roman" w:hAnsi="Comic Sans MS" w:cs="Times New Roman"/>
      <w:sz w:val="24"/>
      <w:szCs w:val="24"/>
    </w:rPr>
  </w:style>
  <w:style w:type="character" w:styleId="Emphasis">
    <w:name w:val="Emphasis"/>
    <w:qFormat/>
    <w:rsid w:val="000D6C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6CB3"/>
    <w:pPr>
      <w:spacing w:after="0" w:line="240" w:lineRule="auto"/>
    </w:pPr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6CB3"/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CB3"/>
  </w:style>
  <w:style w:type="paragraph" w:styleId="Footer">
    <w:name w:val="footer"/>
    <w:basedOn w:val="Normal"/>
    <w:link w:val="Foot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B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15B"/>
    <w:rPr>
      <w:color w:val="605E5C"/>
      <w:shd w:val="clear" w:color="auto" w:fill="E1DFDD"/>
    </w:rPr>
  </w:style>
  <w:style w:type="paragraph" w:customStyle="1" w:styleId="p2">
    <w:name w:val="p2"/>
    <w:basedOn w:val="Normal"/>
    <w:rsid w:val="00837445"/>
    <w:pPr>
      <w:widowControl w:val="0"/>
      <w:tabs>
        <w:tab w:val="left" w:pos="720"/>
      </w:tabs>
      <w:spacing w:after="0" w:line="32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4">
    <w:name w:val="p4"/>
    <w:basedOn w:val="Normal"/>
    <w:rsid w:val="00837445"/>
    <w:pPr>
      <w:widowControl w:val="0"/>
      <w:tabs>
        <w:tab w:val="left" w:pos="220"/>
      </w:tabs>
      <w:spacing w:after="0" w:line="32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7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71C17-F2C1-4AFA-B283-349B9C815938}"/>
</file>

<file path=customXml/itemProps2.xml><?xml version="1.0" encoding="utf-8"?>
<ds:datastoreItem xmlns:ds="http://schemas.openxmlformats.org/officeDocument/2006/customXml" ds:itemID="{8A264AA5-4336-4D0D-B19D-5069F11FA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 Roy</dc:creator>
  <cp:keywords/>
  <dc:description/>
  <cp:lastModifiedBy>Emma Lewis</cp:lastModifiedBy>
  <cp:revision>3</cp:revision>
  <cp:lastPrinted>2021-09-02T07:56:00Z</cp:lastPrinted>
  <dcterms:created xsi:type="dcterms:W3CDTF">2022-06-27T13:07:00Z</dcterms:created>
  <dcterms:modified xsi:type="dcterms:W3CDTF">2022-06-27T13:19:00Z</dcterms:modified>
</cp:coreProperties>
</file>