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D64" w:rsidRPr="00184434" w:rsidRDefault="00265D64" w:rsidP="00265D64">
      <w:pPr>
        <w:jc w:val="right"/>
        <w:rPr>
          <w:rFonts w:ascii="Calibri" w:hAnsi="Calibri" w:cs="Calibri"/>
        </w:rPr>
      </w:pPr>
      <w:bookmarkStart w:id="0" w:name="_GoBack"/>
      <w:bookmarkEnd w:id="0"/>
      <w:r w:rsidRPr="005B6EA0">
        <w:rPr>
          <w:rFonts w:ascii="Calibri" w:hAnsi="Calibri" w:cs="Calibri"/>
          <w:b/>
          <w:noProof/>
          <w:sz w:val="24"/>
          <w:szCs w:val="24"/>
          <w:lang w:val="en-GB" w:eastAsia="en-GB"/>
        </w:rPr>
        <w:drawing>
          <wp:inline distT="0" distB="0" distL="0" distR="0">
            <wp:extent cx="1724025" cy="762000"/>
            <wp:effectExtent l="0" t="0" r="9525" b="0"/>
            <wp:docPr id="1" name="Picture 1" descr="Hillbrook_Logo without straplin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brook_Logo without strapline on whi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4025" cy="762000"/>
                    </a:xfrm>
                    <a:prstGeom prst="rect">
                      <a:avLst/>
                    </a:prstGeom>
                    <a:noFill/>
                    <a:ln>
                      <a:noFill/>
                    </a:ln>
                  </pic:spPr>
                </pic:pic>
              </a:graphicData>
            </a:graphic>
          </wp:inline>
        </w:drawing>
      </w:r>
    </w:p>
    <w:p w:rsidR="00265D64" w:rsidRPr="00184434" w:rsidRDefault="00265D64" w:rsidP="00265D64">
      <w:pPr>
        <w:jc w:val="center"/>
        <w:rPr>
          <w:rFonts w:ascii="Calibri" w:hAnsi="Calibri" w:cs="Calibri"/>
          <w:b/>
          <w:sz w:val="24"/>
          <w:szCs w:val="24"/>
        </w:rPr>
      </w:pPr>
    </w:p>
    <w:p w:rsidR="00265D64" w:rsidRPr="00184434" w:rsidRDefault="00265D64" w:rsidP="00265D64">
      <w:pPr>
        <w:jc w:val="center"/>
        <w:rPr>
          <w:rFonts w:ascii="Calibri" w:hAnsi="Calibri" w:cs="Calibri"/>
          <w:b/>
          <w:sz w:val="24"/>
          <w:szCs w:val="24"/>
        </w:rPr>
      </w:pPr>
      <w:r w:rsidRPr="00184434">
        <w:rPr>
          <w:rFonts w:ascii="Calibri" w:hAnsi="Calibri" w:cs="Calibri"/>
          <w:b/>
          <w:sz w:val="24"/>
          <w:szCs w:val="24"/>
        </w:rPr>
        <w:t>Person Specification</w:t>
      </w:r>
    </w:p>
    <w:p w:rsidR="00265D64" w:rsidRPr="00184434" w:rsidRDefault="00265D64" w:rsidP="00265D64">
      <w:pPr>
        <w:jc w:val="center"/>
        <w:rPr>
          <w:rFonts w:ascii="Calibri" w:hAnsi="Calibri" w:cs="Calibri"/>
          <w:b/>
          <w:sz w:val="24"/>
          <w:szCs w:val="24"/>
        </w:rPr>
      </w:pPr>
    </w:p>
    <w:p w:rsidR="00265D64" w:rsidRPr="00184434" w:rsidRDefault="00265D64" w:rsidP="00265D64">
      <w:pPr>
        <w:jc w:val="center"/>
        <w:rPr>
          <w:rFonts w:ascii="Calibri" w:hAnsi="Calibri" w:cs="Calibri"/>
          <w:sz w:val="24"/>
          <w:szCs w:val="24"/>
        </w:rPr>
      </w:pPr>
    </w:p>
    <w:p w:rsidR="00265D64" w:rsidRPr="00184434" w:rsidRDefault="00265D64" w:rsidP="00265D64">
      <w:pPr>
        <w:rPr>
          <w:rFonts w:ascii="Calibri" w:hAnsi="Calibri" w:cs="Calibri"/>
          <w:sz w:val="24"/>
          <w:szCs w:val="24"/>
        </w:rPr>
      </w:pPr>
      <w:r w:rsidRPr="00184434">
        <w:rPr>
          <w:rFonts w:ascii="Calibri" w:hAnsi="Calibri" w:cs="Calibri"/>
          <w:b/>
          <w:sz w:val="24"/>
          <w:szCs w:val="24"/>
        </w:rPr>
        <w:t xml:space="preserve">Post Title: </w:t>
      </w:r>
      <w:r w:rsidR="00730307">
        <w:rPr>
          <w:rFonts w:ascii="Calibri" w:hAnsi="Calibri" w:cs="Calibri"/>
          <w:sz w:val="24"/>
          <w:szCs w:val="24"/>
        </w:rPr>
        <w:t>French</w:t>
      </w:r>
      <w:r w:rsidRPr="00184434">
        <w:rPr>
          <w:rFonts w:ascii="Calibri" w:hAnsi="Calibri" w:cs="Calibri"/>
          <w:sz w:val="24"/>
          <w:szCs w:val="24"/>
        </w:rPr>
        <w:t xml:space="preserve"> Teacher</w:t>
      </w:r>
    </w:p>
    <w:p w:rsidR="00265D64" w:rsidRPr="00184434" w:rsidRDefault="00265D64" w:rsidP="00265D64">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2"/>
        <w:gridCol w:w="1215"/>
        <w:gridCol w:w="1218"/>
      </w:tblGrid>
      <w:tr w:rsidR="00265D64" w:rsidRPr="00184434" w:rsidTr="00CE4D54">
        <w:tc>
          <w:tcPr>
            <w:tcW w:w="6202" w:type="dxa"/>
            <w:tcBorders>
              <w:top w:val="nil"/>
              <w:left w:val="nil"/>
              <w:bottom w:val="single" w:sz="4" w:space="0" w:color="auto"/>
            </w:tcBorders>
          </w:tcPr>
          <w:p w:rsidR="00265D64" w:rsidRPr="00184434" w:rsidRDefault="00265D64" w:rsidP="00DF583D">
            <w:pPr>
              <w:rPr>
                <w:rFonts w:ascii="Calibri" w:hAnsi="Calibri" w:cs="Calibri"/>
                <w:szCs w:val="22"/>
              </w:rPr>
            </w:pPr>
          </w:p>
        </w:tc>
        <w:tc>
          <w:tcPr>
            <w:tcW w:w="1215" w:type="dxa"/>
            <w:tcBorders>
              <w:bottom w:val="single" w:sz="4" w:space="0" w:color="auto"/>
            </w:tcBorders>
            <w:shd w:val="clear" w:color="auto" w:fill="E0E0E0"/>
          </w:tcPr>
          <w:p w:rsidR="00265D64" w:rsidRPr="00184434" w:rsidRDefault="00265D64" w:rsidP="00DF583D">
            <w:pPr>
              <w:jc w:val="center"/>
              <w:rPr>
                <w:rFonts w:ascii="Calibri" w:hAnsi="Calibri" w:cs="Calibri"/>
                <w:b/>
                <w:szCs w:val="22"/>
              </w:rPr>
            </w:pPr>
            <w:r w:rsidRPr="00184434">
              <w:rPr>
                <w:rFonts w:ascii="Calibri" w:hAnsi="Calibri" w:cs="Calibri"/>
                <w:b/>
                <w:szCs w:val="22"/>
              </w:rPr>
              <w:t>Essential</w:t>
            </w:r>
          </w:p>
        </w:tc>
        <w:tc>
          <w:tcPr>
            <w:tcW w:w="1218" w:type="dxa"/>
            <w:tcBorders>
              <w:bottom w:val="single" w:sz="4" w:space="0" w:color="auto"/>
            </w:tcBorders>
            <w:shd w:val="clear" w:color="auto" w:fill="E0E0E0"/>
          </w:tcPr>
          <w:p w:rsidR="00265D64" w:rsidRPr="00184434" w:rsidRDefault="00265D64" w:rsidP="00DF583D">
            <w:pPr>
              <w:jc w:val="center"/>
              <w:rPr>
                <w:rFonts w:ascii="Calibri" w:hAnsi="Calibri" w:cs="Calibri"/>
                <w:b/>
                <w:szCs w:val="22"/>
              </w:rPr>
            </w:pPr>
            <w:r w:rsidRPr="00184434">
              <w:rPr>
                <w:rFonts w:ascii="Calibri" w:hAnsi="Calibri" w:cs="Calibri"/>
                <w:b/>
                <w:szCs w:val="22"/>
              </w:rPr>
              <w:t>Desirable</w:t>
            </w:r>
          </w:p>
        </w:tc>
      </w:tr>
      <w:tr w:rsidR="00265D64" w:rsidRPr="00184434" w:rsidTr="00CE4D54">
        <w:tc>
          <w:tcPr>
            <w:tcW w:w="6202" w:type="dxa"/>
            <w:shd w:val="clear" w:color="auto" w:fill="B3B3B3"/>
          </w:tcPr>
          <w:p w:rsidR="00265D64" w:rsidRPr="00184434" w:rsidRDefault="00265D64" w:rsidP="00DF583D">
            <w:pPr>
              <w:rPr>
                <w:rFonts w:ascii="Calibri" w:hAnsi="Calibri" w:cs="Calibri"/>
                <w:b/>
                <w:szCs w:val="22"/>
              </w:rPr>
            </w:pPr>
            <w:r w:rsidRPr="00184434">
              <w:rPr>
                <w:rFonts w:ascii="Calibri" w:hAnsi="Calibri" w:cs="Calibri"/>
                <w:b/>
                <w:szCs w:val="22"/>
              </w:rPr>
              <w:t>Qualifications</w:t>
            </w:r>
          </w:p>
        </w:tc>
        <w:tc>
          <w:tcPr>
            <w:tcW w:w="1215" w:type="dxa"/>
            <w:shd w:val="clear" w:color="auto" w:fill="B3B3B3"/>
          </w:tcPr>
          <w:p w:rsidR="00265D64" w:rsidRPr="00184434" w:rsidRDefault="00265D64" w:rsidP="00DF583D">
            <w:pPr>
              <w:rPr>
                <w:rFonts w:ascii="Calibri" w:hAnsi="Calibri" w:cs="Calibri"/>
                <w:szCs w:val="22"/>
              </w:rPr>
            </w:pPr>
          </w:p>
        </w:tc>
        <w:tc>
          <w:tcPr>
            <w:tcW w:w="1218" w:type="dxa"/>
            <w:shd w:val="clear" w:color="auto" w:fill="B3B3B3"/>
          </w:tcPr>
          <w:p w:rsidR="00265D64" w:rsidRPr="00184434" w:rsidRDefault="00265D64" w:rsidP="00DF583D">
            <w:pP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Educated to degree level</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Qualified teacher status in the UK</w:t>
            </w:r>
          </w:p>
        </w:tc>
        <w:tc>
          <w:tcPr>
            <w:tcW w:w="1215"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CE4D54">
        <w:tc>
          <w:tcPr>
            <w:tcW w:w="6202" w:type="dxa"/>
            <w:shd w:val="clear" w:color="auto" w:fill="B3B3B3"/>
          </w:tcPr>
          <w:p w:rsidR="00265D64" w:rsidRPr="00184434" w:rsidRDefault="00265D64" w:rsidP="00DF583D">
            <w:pPr>
              <w:rPr>
                <w:rFonts w:ascii="Calibri" w:hAnsi="Calibri" w:cs="Calibri"/>
                <w:b/>
                <w:szCs w:val="22"/>
              </w:rPr>
            </w:pPr>
            <w:r w:rsidRPr="00184434">
              <w:rPr>
                <w:rFonts w:ascii="Calibri" w:hAnsi="Calibri" w:cs="Calibri"/>
                <w:b/>
                <w:szCs w:val="22"/>
              </w:rPr>
              <w:t>Experience</w:t>
            </w:r>
          </w:p>
        </w:tc>
        <w:tc>
          <w:tcPr>
            <w:tcW w:w="1215" w:type="dxa"/>
            <w:shd w:val="clear" w:color="auto" w:fill="B3B3B3"/>
          </w:tcPr>
          <w:p w:rsidR="00265D64" w:rsidRPr="00184434" w:rsidRDefault="00265D64" w:rsidP="00DF583D">
            <w:pPr>
              <w:jc w:val="center"/>
              <w:rPr>
                <w:rFonts w:ascii="Calibri" w:hAnsi="Calibri" w:cs="Calibri"/>
                <w:b/>
                <w:szCs w:val="22"/>
              </w:rPr>
            </w:pPr>
          </w:p>
        </w:tc>
        <w:tc>
          <w:tcPr>
            <w:tcW w:w="1218" w:type="dxa"/>
            <w:shd w:val="clear" w:color="auto" w:fill="B3B3B3"/>
          </w:tcPr>
          <w:p w:rsidR="00265D64" w:rsidRPr="00184434" w:rsidRDefault="00265D64" w:rsidP="00DF583D">
            <w:pPr>
              <w:jc w:val="center"/>
              <w:rPr>
                <w:rFonts w:ascii="Calibri" w:hAnsi="Calibri" w:cs="Calibri"/>
                <w:b/>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 xml:space="preserve">Must have taught in either key stage1 and / or  key stage 2 </w:t>
            </w:r>
          </w:p>
        </w:tc>
        <w:tc>
          <w:tcPr>
            <w:tcW w:w="1215" w:type="dxa"/>
          </w:tcPr>
          <w:p w:rsidR="00265D64" w:rsidRPr="00184434" w:rsidRDefault="00265D64" w:rsidP="00DF583D">
            <w:pPr>
              <w:jc w:val="center"/>
              <w:rPr>
                <w:rFonts w:ascii="Calibri" w:hAnsi="Calibri" w:cs="Calibri"/>
                <w:szCs w:val="22"/>
              </w:rPr>
            </w:pPr>
            <w:r w:rsidRPr="005B6EA0">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May be able to demonstrate experience of effecting change in the teaching and learning either at class, phase or whole school level</w:t>
            </w:r>
          </w:p>
        </w:tc>
        <w:tc>
          <w:tcPr>
            <w:tcW w:w="1215" w:type="dxa"/>
          </w:tcPr>
          <w:p w:rsidR="00265D64" w:rsidRPr="00184434" w:rsidRDefault="00265D64" w:rsidP="00DF583D">
            <w:pPr>
              <w:jc w:val="center"/>
              <w:rPr>
                <w:rFonts w:ascii="Calibri" w:hAnsi="Calibri" w:cs="Calibri"/>
                <w:szCs w:val="22"/>
              </w:rPr>
            </w:pPr>
            <w:r w:rsidRPr="005B6EA0">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shd w:val="clear" w:color="auto" w:fill="B3B3B3"/>
          </w:tcPr>
          <w:p w:rsidR="00265D64" w:rsidRPr="00184434" w:rsidRDefault="00265D64" w:rsidP="00DF583D">
            <w:pPr>
              <w:rPr>
                <w:rFonts w:ascii="Calibri" w:hAnsi="Calibri" w:cs="Calibri"/>
                <w:b/>
                <w:szCs w:val="22"/>
              </w:rPr>
            </w:pPr>
            <w:r w:rsidRPr="00184434">
              <w:rPr>
                <w:rFonts w:ascii="Calibri" w:hAnsi="Calibri" w:cs="Calibri"/>
                <w:b/>
                <w:szCs w:val="22"/>
              </w:rPr>
              <w:t>Professional Knowledge and Understanding</w:t>
            </w:r>
          </w:p>
        </w:tc>
        <w:tc>
          <w:tcPr>
            <w:tcW w:w="1215" w:type="dxa"/>
            <w:shd w:val="clear" w:color="auto" w:fill="B3B3B3"/>
          </w:tcPr>
          <w:p w:rsidR="00265D64" w:rsidRPr="00184434" w:rsidRDefault="00265D64" w:rsidP="00DF583D">
            <w:pPr>
              <w:jc w:val="center"/>
              <w:rPr>
                <w:rFonts w:ascii="Calibri" w:hAnsi="Calibri" w:cs="Calibri"/>
                <w:szCs w:val="22"/>
              </w:rPr>
            </w:pPr>
          </w:p>
        </w:tc>
        <w:tc>
          <w:tcPr>
            <w:tcW w:w="1218" w:type="dxa"/>
            <w:shd w:val="clear" w:color="auto" w:fill="B3B3B3"/>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 xml:space="preserve">Must have a sound understanding of the skills and attributes involved in effective leadership </w:t>
            </w:r>
          </w:p>
        </w:tc>
        <w:tc>
          <w:tcPr>
            <w:tcW w:w="1215" w:type="dxa"/>
          </w:tcPr>
          <w:p w:rsidR="00265D64" w:rsidRPr="00184434" w:rsidRDefault="00265D64" w:rsidP="00DF583D">
            <w:pPr>
              <w:jc w:val="center"/>
              <w:rPr>
                <w:rFonts w:ascii="Calibri" w:hAnsi="Calibri" w:cs="Calibri"/>
                <w:szCs w:val="22"/>
              </w:rPr>
            </w:pPr>
            <w:r w:rsidRPr="005B6EA0">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 xml:space="preserve">Must understand the expectations in the new </w:t>
            </w:r>
            <w:proofErr w:type="spellStart"/>
            <w:r w:rsidRPr="00184434">
              <w:rPr>
                <w:rFonts w:ascii="Calibri" w:hAnsi="Calibri" w:cs="Calibri"/>
                <w:szCs w:val="22"/>
              </w:rPr>
              <w:t>Ofsted</w:t>
            </w:r>
            <w:proofErr w:type="spellEnd"/>
            <w:r w:rsidRPr="00184434">
              <w:rPr>
                <w:rFonts w:ascii="Calibri" w:hAnsi="Calibri" w:cs="Calibri"/>
                <w:szCs w:val="22"/>
              </w:rPr>
              <w:t xml:space="preserve"> Framework regarding teaching and learning</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265D64">
            <w:pPr>
              <w:rPr>
                <w:rFonts w:ascii="Calibri" w:hAnsi="Calibri" w:cs="Calibri"/>
                <w:szCs w:val="22"/>
              </w:rPr>
            </w:pPr>
            <w:r w:rsidRPr="00184434">
              <w:rPr>
                <w:rFonts w:ascii="Calibri" w:hAnsi="Calibri" w:cs="Calibri"/>
                <w:szCs w:val="22"/>
              </w:rPr>
              <w:t xml:space="preserve">A sound knowledge of the </w:t>
            </w:r>
            <w:r>
              <w:rPr>
                <w:rFonts w:ascii="Calibri" w:hAnsi="Calibri" w:cs="Calibri"/>
                <w:szCs w:val="22"/>
              </w:rPr>
              <w:t>national c</w:t>
            </w:r>
            <w:r w:rsidRPr="00184434">
              <w:rPr>
                <w:rFonts w:ascii="Calibri" w:hAnsi="Calibri" w:cs="Calibri"/>
                <w:szCs w:val="22"/>
              </w:rPr>
              <w:t>urriculum</w:t>
            </w:r>
            <w:r>
              <w:rPr>
                <w:rFonts w:ascii="Calibri" w:hAnsi="Calibri" w:cs="Calibri"/>
                <w:szCs w:val="22"/>
              </w:rPr>
              <w:t xml:space="preserve">, particularly </w:t>
            </w:r>
            <w:r w:rsidR="00730307">
              <w:rPr>
                <w:rFonts w:ascii="Calibri" w:hAnsi="Calibri" w:cs="Calibri"/>
                <w:szCs w:val="22"/>
              </w:rPr>
              <w:t xml:space="preserve">the French </w:t>
            </w:r>
            <w:r>
              <w:rPr>
                <w:rFonts w:ascii="Calibri" w:hAnsi="Calibri" w:cs="Calibri"/>
                <w:szCs w:val="22"/>
              </w:rPr>
              <w:t>curriculum,</w:t>
            </w:r>
            <w:r w:rsidR="00730307">
              <w:rPr>
                <w:rFonts w:ascii="Calibri" w:hAnsi="Calibri" w:cs="Calibri"/>
                <w:szCs w:val="22"/>
              </w:rPr>
              <w:t xml:space="preserve"> for key stage 2</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 xml:space="preserve">An </w:t>
            </w:r>
            <w:r w:rsidRPr="00184434">
              <w:rPr>
                <w:rFonts w:ascii="Calibri" w:hAnsi="Calibri" w:cs="Calibri"/>
              </w:rPr>
              <w:t>excellent understanding of curriculum and pedagogical issues relating to teaching and learning, including the latest inspection and research findings,</w:t>
            </w:r>
            <w:r w:rsidRPr="00184434">
              <w:rPr>
                <w:rFonts w:ascii="Calibri" w:hAnsi="Calibri" w:cs="Calibri"/>
                <w:szCs w:val="22"/>
              </w:rPr>
              <w:t xml:space="preserve">  Key Stage 2 </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spacing w:after="100" w:afterAutospacing="1"/>
              <w:rPr>
                <w:rFonts w:ascii="Calibri" w:hAnsi="Calibri" w:cs="Calibri"/>
              </w:rPr>
            </w:pPr>
            <w:r w:rsidRPr="00184434">
              <w:rPr>
                <w:rFonts w:ascii="Calibri" w:hAnsi="Calibri" w:cs="Calibri"/>
              </w:rPr>
              <w:t xml:space="preserve">Have a good knowledge of effective literacy resources for the primary phase </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Have some  knowledge and/or experience  of subject policy writing and/or devising schemes of work</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 xml:space="preserve">Must understand the contribution of EMA work in a primary school and what constitutes good practice and support for bilingual learners </w:t>
            </w:r>
          </w:p>
        </w:tc>
        <w:tc>
          <w:tcPr>
            <w:tcW w:w="1215"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CE4D54">
        <w:tc>
          <w:tcPr>
            <w:tcW w:w="6202"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rPr>
              <w:t>Knowledge of effective strategies to include, and meet the needs of, all pupils, in particular underachieving groups of pupils, pupils with EAL and SEN.</w:t>
            </w:r>
          </w:p>
        </w:tc>
        <w:tc>
          <w:tcPr>
            <w:tcW w:w="1215"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CE4D54">
        <w:tc>
          <w:tcPr>
            <w:tcW w:w="6202" w:type="dxa"/>
            <w:shd w:val="clear" w:color="auto" w:fill="B3B3B3"/>
          </w:tcPr>
          <w:p w:rsidR="00265D64" w:rsidRPr="00184434" w:rsidRDefault="00265D64" w:rsidP="00DF583D">
            <w:pPr>
              <w:rPr>
                <w:rFonts w:ascii="Calibri" w:hAnsi="Calibri" w:cs="Calibri"/>
                <w:b/>
                <w:szCs w:val="22"/>
              </w:rPr>
            </w:pPr>
            <w:r w:rsidRPr="00184434">
              <w:rPr>
                <w:rFonts w:ascii="Calibri" w:hAnsi="Calibri" w:cs="Calibri"/>
                <w:b/>
                <w:szCs w:val="22"/>
              </w:rPr>
              <w:t>Professional Skills and Abilities</w:t>
            </w:r>
          </w:p>
        </w:tc>
        <w:tc>
          <w:tcPr>
            <w:tcW w:w="1215" w:type="dxa"/>
            <w:shd w:val="clear" w:color="auto" w:fill="B3B3B3"/>
          </w:tcPr>
          <w:p w:rsidR="00265D64" w:rsidRPr="00184434" w:rsidRDefault="00265D64" w:rsidP="00DF583D">
            <w:pPr>
              <w:jc w:val="center"/>
              <w:rPr>
                <w:rFonts w:ascii="Calibri" w:hAnsi="Calibri" w:cs="Calibri"/>
                <w:szCs w:val="22"/>
              </w:rPr>
            </w:pPr>
          </w:p>
        </w:tc>
        <w:tc>
          <w:tcPr>
            <w:tcW w:w="1218" w:type="dxa"/>
            <w:shd w:val="clear" w:color="auto" w:fill="B3B3B3"/>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 xml:space="preserve">An excellent classroom practitioner </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Must be able to plan lessons effectively for all the pupils in a class, setting clear learning intentions and differentiated tasks</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 xml:space="preserve">Must understand assessment, recording and reporting requirements </w:t>
            </w:r>
          </w:p>
        </w:tc>
        <w:tc>
          <w:tcPr>
            <w:tcW w:w="1215"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CE4D54">
        <w:tc>
          <w:tcPr>
            <w:tcW w:w="6202"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 xml:space="preserve">Must be able to </w:t>
            </w:r>
            <w:proofErr w:type="spellStart"/>
            <w:r w:rsidRPr="00184434">
              <w:rPr>
                <w:rFonts w:ascii="Calibri" w:hAnsi="Calibri" w:cs="Calibri"/>
                <w:szCs w:val="22"/>
              </w:rPr>
              <w:t>analyse</w:t>
            </w:r>
            <w:proofErr w:type="spellEnd"/>
            <w:r w:rsidRPr="00184434">
              <w:rPr>
                <w:rFonts w:ascii="Calibri" w:hAnsi="Calibri" w:cs="Calibri"/>
                <w:szCs w:val="22"/>
              </w:rPr>
              <w:t xml:space="preserve"> data effectively to assess class performance and progress </w:t>
            </w:r>
          </w:p>
        </w:tc>
        <w:tc>
          <w:tcPr>
            <w:tcW w:w="1215"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CE4D54">
        <w:tc>
          <w:tcPr>
            <w:tcW w:w="6202"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lastRenderedPageBreak/>
              <w:t>Must be able to present data in such a way as to support the effective tracking of individual pupil progress</w:t>
            </w:r>
          </w:p>
        </w:tc>
        <w:tc>
          <w:tcPr>
            <w:tcW w:w="1215"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CE4D54">
        <w:tc>
          <w:tcPr>
            <w:tcW w:w="6202"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Must understand the purpose and application of Provision Maps and be able to devise them to meet the needs of pupils with Special Educational Needs (SEN) in collaboration with the (SENCO), offering subject specific guidance to other staff as necessary</w:t>
            </w:r>
          </w:p>
        </w:tc>
        <w:tc>
          <w:tcPr>
            <w:tcW w:w="1215"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CE4D54">
        <w:tc>
          <w:tcPr>
            <w:tcW w:w="6202"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Have the ability to manage and report the use of a subject budget allocation</w:t>
            </w:r>
          </w:p>
        </w:tc>
        <w:tc>
          <w:tcPr>
            <w:tcW w:w="1215"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CE4D54">
        <w:tc>
          <w:tcPr>
            <w:tcW w:w="6202" w:type="dxa"/>
            <w:tcBorders>
              <w:bottom w:val="single" w:sz="4" w:space="0" w:color="auto"/>
            </w:tcBorders>
          </w:tcPr>
          <w:p w:rsidR="00265D64" w:rsidRPr="00184434" w:rsidRDefault="00265D64" w:rsidP="00DF583D">
            <w:pPr>
              <w:rPr>
                <w:rFonts w:ascii="Calibri" w:hAnsi="Calibri" w:cs="Calibri"/>
                <w:szCs w:val="22"/>
              </w:rPr>
            </w:pPr>
            <w:r w:rsidRPr="00184434">
              <w:rPr>
                <w:rFonts w:ascii="Calibri" w:hAnsi="Calibri" w:cs="Calibri"/>
                <w:szCs w:val="22"/>
              </w:rPr>
              <w:t xml:space="preserve">Must have good ICT knowledge and skills relating to the subject and class teaching  responsibilities of the post –  be able to demonstrate the effective use of ICT to enhance the learning and teaching </w:t>
            </w:r>
          </w:p>
        </w:tc>
        <w:tc>
          <w:tcPr>
            <w:tcW w:w="1215" w:type="dxa"/>
            <w:tcBorders>
              <w:bottom w:val="single" w:sz="4" w:space="0" w:color="auto"/>
            </w:tcBorders>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Borders>
              <w:bottom w:val="single" w:sz="4" w:space="0" w:color="auto"/>
            </w:tcBorders>
          </w:tcPr>
          <w:p w:rsidR="00265D64" w:rsidRPr="00184434" w:rsidRDefault="00265D64" w:rsidP="00DF583D">
            <w:pPr>
              <w:jc w:val="center"/>
              <w:rPr>
                <w:rFonts w:ascii="Calibri" w:hAnsi="Calibri" w:cs="Calibri"/>
                <w:szCs w:val="22"/>
              </w:rPr>
            </w:pPr>
          </w:p>
        </w:tc>
      </w:tr>
      <w:tr w:rsidR="00265D64" w:rsidRPr="00184434" w:rsidTr="00CE4D54">
        <w:tc>
          <w:tcPr>
            <w:tcW w:w="6202" w:type="dxa"/>
            <w:shd w:val="clear" w:color="auto" w:fill="B3B3B3"/>
          </w:tcPr>
          <w:p w:rsidR="00265D64" w:rsidRPr="00184434" w:rsidRDefault="00265D64" w:rsidP="00DF583D">
            <w:pPr>
              <w:rPr>
                <w:rFonts w:ascii="Calibri" w:hAnsi="Calibri" w:cs="Calibri"/>
                <w:b/>
                <w:szCs w:val="22"/>
              </w:rPr>
            </w:pPr>
            <w:r w:rsidRPr="00184434">
              <w:rPr>
                <w:rFonts w:ascii="Calibri" w:hAnsi="Calibri" w:cs="Calibri"/>
                <w:b/>
                <w:szCs w:val="22"/>
              </w:rPr>
              <w:t>Personal Qualities</w:t>
            </w:r>
          </w:p>
        </w:tc>
        <w:tc>
          <w:tcPr>
            <w:tcW w:w="1215" w:type="dxa"/>
            <w:shd w:val="clear" w:color="auto" w:fill="B3B3B3"/>
          </w:tcPr>
          <w:p w:rsidR="00265D64" w:rsidRPr="00184434" w:rsidRDefault="00265D64" w:rsidP="00DF583D">
            <w:pPr>
              <w:jc w:val="center"/>
              <w:rPr>
                <w:rFonts w:ascii="Calibri" w:hAnsi="Calibri" w:cs="Calibri"/>
                <w:szCs w:val="22"/>
              </w:rPr>
            </w:pPr>
          </w:p>
        </w:tc>
        <w:tc>
          <w:tcPr>
            <w:tcW w:w="1218" w:type="dxa"/>
            <w:shd w:val="clear" w:color="auto" w:fill="B3B3B3"/>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 xml:space="preserve">To enjoy challenge and perform efficiently </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Must be willing and enjoy engaging parents in order  to encourage their close involvement in the education of their children</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A teacher with a flexible approach to work who enjoys being a good team member</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Must be able to effect whole school change through effective leadership and management</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Must have good communication skills both orally and in writing</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rPr>
                <w:rFonts w:ascii="Calibri" w:hAnsi="Calibri" w:cs="Calibri"/>
                <w:szCs w:val="22"/>
              </w:rPr>
            </w:pPr>
            <w:r w:rsidRPr="00184434">
              <w:rPr>
                <w:rFonts w:ascii="Calibri" w:hAnsi="Calibri" w:cs="Calibri"/>
                <w:szCs w:val="22"/>
              </w:rPr>
              <w:t>Must be able to manage own work load effectively and respond swiftly to tight dead lines</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spacing w:after="100" w:afterAutospacing="1"/>
              <w:rPr>
                <w:rFonts w:ascii="Calibri" w:hAnsi="Calibri" w:cs="Calibri"/>
              </w:rPr>
            </w:pPr>
            <w:r w:rsidRPr="00184434">
              <w:rPr>
                <w:rFonts w:ascii="Calibri" w:hAnsi="Calibri" w:cs="Calibri"/>
              </w:rPr>
              <w:t>Good interpersonal skills, with the ability to enthuse and motivate others and develop effective partnerships</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spacing w:after="100" w:afterAutospacing="1"/>
              <w:rPr>
                <w:rFonts w:ascii="Calibri" w:hAnsi="Calibri" w:cs="Calibri"/>
              </w:rPr>
            </w:pPr>
            <w:r w:rsidRPr="00184434">
              <w:rPr>
                <w:rFonts w:ascii="Calibri" w:hAnsi="Calibri" w:cs="Calibri"/>
              </w:rPr>
              <w:t>Willingness to share expertise, skills and knowledge and ability to encourage others to follow suit</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spacing w:after="100" w:afterAutospacing="1"/>
              <w:rPr>
                <w:rFonts w:ascii="Calibri" w:hAnsi="Calibri" w:cs="Calibri"/>
              </w:rPr>
            </w:pPr>
            <w:r w:rsidRPr="00184434">
              <w:rPr>
                <w:rFonts w:ascii="Calibri" w:hAnsi="Calibri" w:cs="Calibri"/>
              </w:rPr>
              <w:t>Willingness to, and ability to, run whole school INSET</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spacing w:after="100" w:afterAutospacing="1"/>
              <w:rPr>
                <w:rFonts w:ascii="Calibri" w:hAnsi="Calibri" w:cs="Calibri"/>
              </w:rPr>
            </w:pPr>
            <w:r w:rsidRPr="00184434">
              <w:rPr>
                <w:rFonts w:ascii="Calibri" w:hAnsi="Calibri" w:cs="Calibri"/>
              </w:rPr>
              <w:t>Openness and willingness to address and discuss relevant issues, allied with an ability to inspire and challenge others and deal with challenging questions</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spacing w:after="100" w:afterAutospacing="1"/>
              <w:rPr>
                <w:rFonts w:ascii="Calibri" w:hAnsi="Calibri" w:cs="Calibri"/>
              </w:rPr>
            </w:pPr>
            <w:r w:rsidRPr="00184434">
              <w:rPr>
                <w:rFonts w:ascii="Calibri" w:hAnsi="Calibri" w:cs="Calibri"/>
              </w:rPr>
              <w:t>To practice equal opportunities in all aspects of the role and around the work place in line with policy</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r w:rsidR="00265D64" w:rsidRPr="00184434" w:rsidTr="00CE4D54">
        <w:tc>
          <w:tcPr>
            <w:tcW w:w="6202" w:type="dxa"/>
          </w:tcPr>
          <w:p w:rsidR="00265D64" w:rsidRPr="00184434" w:rsidRDefault="00265D64" w:rsidP="00DF583D">
            <w:pPr>
              <w:spacing w:after="100" w:afterAutospacing="1"/>
              <w:rPr>
                <w:rFonts w:ascii="Calibri" w:hAnsi="Calibri" w:cs="Calibri"/>
              </w:rPr>
            </w:pPr>
            <w:r w:rsidRPr="00184434">
              <w:rPr>
                <w:rFonts w:ascii="Calibri" w:hAnsi="Calibri" w:cs="Calibri"/>
              </w:rPr>
              <w:t>To maintain a personal commitment to professional development linked to the competencies necessary to deliver the requirements of this post, including being reflective on their own practice and the practice of others</w:t>
            </w:r>
          </w:p>
        </w:tc>
        <w:tc>
          <w:tcPr>
            <w:tcW w:w="1215" w:type="dxa"/>
          </w:tcPr>
          <w:p w:rsidR="00265D64" w:rsidRPr="00184434" w:rsidRDefault="00265D64" w:rsidP="00DF583D">
            <w:pPr>
              <w:jc w:val="center"/>
              <w:rPr>
                <w:rFonts w:ascii="Calibri" w:hAnsi="Calibri" w:cs="Calibri"/>
                <w:szCs w:val="22"/>
              </w:rPr>
            </w:pPr>
            <w:r w:rsidRPr="00184434">
              <w:rPr>
                <w:rFonts w:ascii="Calibri" w:hAnsi="Calibri" w:cs="Calibri"/>
                <w:szCs w:val="22"/>
              </w:rPr>
              <w:sym w:font="Wingdings" w:char="00FC"/>
            </w:r>
          </w:p>
        </w:tc>
        <w:tc>
          <w:tcPr>
            <w:tcW w:w="1218" w:type="dxa"/>
          </w:tcPr>
          <w:p w:rsidR="00265D64" w:rsidRPr="00184434" w:rsidRDefault="00265D64" w:rsidP="00DF583D">
            <w:pPr>
              <w:jc w:val="center"/>
              <w:rPr>
                <w:rFonts w:ascii="Calibri" w:hAnsi="Calibri" w:cs="Calibri"/>
                <w:szCs w:val="22"/>
              </w:rPr>
            </w:pPr>
          </w:p>
        </w:tc>
      </w:tr>
    </w:tbl>
    <w:p w:rsidR="00265D64" w:rsidRPr="00184434" w:rsidRDefault="00265D64" w:rsidP="00265D64">
      <w:pPr>
        <w:rPr>
          <w:rFonts w:ascii="Calibri" w:hAnsi="Calibri" w:cs="Calibri"/>
          <w:szCs w:val="22"/>
        </w:rPr>
      </w:pPr>
    </w:p>
    <w:p w:rsidR="00F70EEF" w:rsidRDefault="00BB6F7C"/>
    <w:sectPr w:rsidR="00F70EE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64"/>
    <w:rsid w:val="00190490"/>
    <w:rsid w:val="00265D64"/>
    <w:rsid w:val="002A7935"/>
    <w:rsid w:val="00730307"/>
    <w:rsid w:val="00BB6F7C"/>
    <w:rsid w:val="00CE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8B7DC-C7BD-49FB-BB6B-85C07E93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D64"/>
    <w:pPr>
      <w:spacing w:after="0" w:line="240" w:lineRule="auto"/>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307"/>
    <w:rPr>
      <w:rFonts w:ascii="Segoe UI" w:hAnsi="Segoe UI"/>
      <w:sz w:val="18"/>
      <w:szCs w:val="18"/>
    </w:rPr>
  </w:style>
  <w:style w:type="character" w:customStyle="1" w:styleId="BalloonTextChar">
    <w:name w:val="Balloon Text Char"/>
    <w:basedOn w:val="DefaultParagraphFont"/>
    <w:link w:val="BalloonText"/>
    <w:uiPriority w:val="99"/>
    <w:semiHidden/>
    <w:rsid w:val="00730307"/>
    <w:rPr>
      <w:rFonts w:ascii="Segoe UI" w:eastAsia="Times New Roman" w:hAnsi="Segoe UI"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515C4-ECC1-4966-9793-1BB70A66B67F}"/>
</file>

<file path=customXml/itemProps2.xml><?xml version="1.0" encoding="utf-8"?>
<ds:datastoreItem xmlns:ds="http://schemas.openxmlformats.org/officeDocument/2006/customXml" ds:itemID="{F81497F2-EB06-44B2-AA92-E5AB5481809B}"/>
</file>

<file path=docProps/app.xml><?xml version="1.0" encoding="utf-8"?>
<Properties xmlns="http://schemas.openxmlformats.org/officeDocument/2006/extended-properties" xmlns:vt="http://schemas.openxmlformats.org/officeDocument/2006/docPropsVTypes">
  <Template>455B1354.dotm</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KStanley</dc:creator>
  <cp:keywords/>
  <dc:description/>
  <cp:lastModifiedBy>DHart</cp:lastModifiedBy>
  <cp:revision>2</cp:revision>
  <cp:lastPrinted>2023-06-09T09:06:00Z</cp:lastPrinted>
  <dcterms:created xsi:type="dcterms:W3CDTF">2023-06-09T11:20:00Z</dcterms:created>
  <dcterms:modified xsi:type="dcterms:W3CDTF">2023-06-09T11:20:00Z</dcterms:modified>
</cp:coreProperties>
</file>