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8BFE" w14:textId="0F3ECA22" w:rsidR="002A7DF7" w:rsidRPr="002A7DF7" w:rsidRDefault="002A7DF7" w:rsidP="0061087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2A7DF7">
        <w:rPr>
          <w:rFonts w:ascii="Arial" w:eastAsia="Times New Roman" w:hAnsi="Arial" w:cs="Arial"/>
          <w:sz w:val="24"/>
          <w:szCs w:val="24"/>
        </w:rPr>
        <w:tab/>
      </w:r>
      <w:r w:rsidRPr="002A7DF7">
        <w:rPr>
          <w:rFonts w:ascii="Arial" w:eastAsia="Times New Roman" w:hAnsi="Arial" w:cs="Arial"/>
          <w:sz w:val="24"/>
          <w:szCs w:val="24"/>
        </w:rPr>
        <w:tab/>
      </w:r>
      <w:r w:rsidRPr="002A7DF7">
        <w:rPr>
          <w:rFonts w:ascii="Arial" w:eastAsia="Times New Roman" w:hAnsi="Arial" w:cs="Arial"/>
          <w:sz w:val="24"/>
          <w:szCs w:val="24"/>
        </w:rPr>
        <w:tab/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JOB DESCRIPTION</w:t>
      </w:r>
    </w:p>
    <w:p w14:paraId="55DE81EA" w14:textId="77777777" w:rsidR="002A7DF7" w:rsidRPr="002A7DF7" w:rsidRDefault="002A7DF7" w:rsidP="002A7DF7">
      <w:pPr>
        <w:spacing w:after="0" w:line="240" w:lineRule="auto"/>
        <w:ind w:left="142" w:firstLine="578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42AC466" w14:textId="77777777" w:rsidR="00E67FC0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Post Title: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Specialist BSL 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Educational Care Coordinator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07BD6775" w14:textId="77777777" w:rsidR="002A7DF7" w:rsidRPr="002A7DF7" w:rsidRDefault="00E67FC0" w:rsidP="00E67F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E67FC0">
        <w:rPr>
          <w:rFonts w:ascii="Arial" w:eastAsia="Times New Roman" w:hAnsi="Arial" w:cs="Arial"/>
          <w:bCs/>
          <w:sz w:val="24"/>
          <w:szCs w:val="24"/>
          <w:lang w:eastAsia="en-GB"/>
        </w:rPr>
        <w:t>(</w:t>
      </w:r>
      <w:proofErr w:type="gramStart"/>
      <w:r w:rsidR="009377F2">
        <w:rPr>
          <w:rFonts w:ascii="Arial" w:eastAsia="Times New Roman" w:hAnsi="Arial" w:cs="Arial"/>
          <w:bCs/>
          <w:sz w:val="24"/>
          <w:szCs w:val="24"/>
          <w:lang w:eastAsia="en-GB"/>
        </w:rPr>
        <w:t>formerly</w:t>
      </w:r>
      <w:proofErr w:type="gramEnd"/>
      <w:r w:rsidR="009377F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BSL HLTA</w:t>
      </w:r>
      <w:r w:rsidRPr="00E67FC0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33494183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C6312E3" w14:textId="77777777" w:rsidR="002A7DF7" w:rsidRPr="002A7DF7" w:rsidRDefault="002A7DF7" w:rsidP="002A7DF7">
      <w:pP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Main purpose of job: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1FD84F35" w14:textId="77777777" w:rsidR="002A7DF7" w:rsidRPr="002A7DF7" w:rsidRDefault="002A7DF7" w:rsidP="002A7DF7">
      <w:pPr>
        <w:spacing w:after="0" w:line="240" w:lineRule="auto"/>
        <w:ind w:left="288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Under guidance from the Teachers of the Deaf, or other appropriate professionals, to provide support in addressing the needs of pupils who need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particular help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to overcome barriers to learning, within Corner House and across the service.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48635555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CD76BF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Responsible to: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  <w:t>Assistant Headteacher (SEN)</w:t>
      </w:r>
    </w:p>
    <w:p w14:paraId="56514132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3F03C5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Grade: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 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>Scale 6, Point 18-20</w:t>
      </w:r>
    </w:p>
    <w:p w14:paraId="3A803F8F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513241E" w14:textId="77777777" w:rsidR="002A7DF7" w:rsidRPr="002A7DF7" w:rsidRDefault="002A7DF7" w:rsidP="002A7DF7">
      <w:pP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Hours: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Up to 5 days per week  </w:t>
      </w:r>
    </w:p>
    <w:p w14:paraId="2A5D8491" w14:textId="77777777" w:rsidR="002A7DF7" w:rsidRPr="002A7DF7" w:rsidRDefault="002A7DF7" w:rsidP="002A7DF7">
      <w:pPr>
        <w:tabs>
          <w:tab w:val="left" w:pos="720"/>
          <w:tab w:val="left" w:pos="2775"/>
          <w:tab w:val="center" w:pos="4153"/>
          <w:tab w:val="right" w:pos="8306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A7DF7">
        <w:rPr>
          <w:rFonts w:ascii="Arial" w:eastAsia="Times New Roman" w:hAnsi="Arial" w:cs="Arial"/>
          <w:sz w:val="24"/>
          <w:szCs w:val="24"/>
        </w:rPr>
        <w:tab/>
        <w:t xml:space="preserve"> Term Time Only (TTO) </w:t>
      </w:r>
    </w:p>
    <w:p w14:paraId="60B37734" w14:textId="77777777" w:rsidR="002A7DF7" w:rsidRPr="002A7DF7" w:rsidRDefault="002A7DF7" w:rsidP="002A7DF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F0FF7F" w14:textId="77777777" w:rsidR="002A7DF7" w:rsidRPr="002A7DF7" w:rsidRDefault="002A7DF7" w:rsidP="002A7DF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2A7DF7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>Annual Leave:</w:t>
      </w:r>
      <w:r w:rsidRPr="002A7DF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ab/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The annual leave year is the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12 month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period beginning 1 April each year. </w:t>
      </w:r>
      <w:r w:rsidRPr="002A7DF7">
        <w:rPr>
          <w:rFonts w:ascii="Arial" w:eastAsia="Times New Roman" w:hAnsi="Arial" w:cs="Arial"/>
          <w:sz w:val="24"/>
          <w:szCs w:val="24"/>
          <w:lang w:val="en-US" w:eastAsia="en-GB"/>
        </w:rPr>
        <w:t>For TTO staff an allowance is made in the TTO notional pay and hours calculation for annual leave and 8 Bank Holidays.  Leave is taken during school closure periods.</w:t>
      </w:r>
    </w:p>
    <w:p w14:paraId="3B86A3C6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745A757" w14:textId="77777777" w:rsidR="002A7DF7" w:rsidRPr="002A7DF7" w:rsidRDefault="002A7DF7" w:rsidP="002A7DF7">
      <w:pPr>
        <w:tabs>
          <w:tab w:val="left" w:pos="2970"/>
          <w:tab w:val="center" w:pos="41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0631883B" w14:textId="77777777" w:rsidR="002A7DF7" w:rsidRPr="002A7DF7" w:rsidRDefault="002A7DF7" w:rsidP="002A7DF7">
      <w:pPr>
        <w:tabs>
          <w:tab w:val="left" w:pos="2970"/>
          <w:tab w:val="center" w:pos="41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Our </w:t>
      </w:r>
      <w:proofErr w:type="gramStart"/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Principles</w:t>
      </w:r>
      <w:proofErr w:type="gramEnd"/>
    </w:p>
    <w:p w14:paraId="3543E7D2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213976" w14:textId="77777777" w:rsidR="002A7DF7" w:rsidRPr="002A7DF7" w:rsidRDefault="009377F2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="002A7DF7"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s are employed to work in the Hospital and Home Tuition Service (HHTS) with children and young people who have medical needs, including mental health needs.  </w:t>
      </w:r>
      <w:r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="002A7DF7" w:rsidRPr="002A7DF7">
        <w:rPr>
          <w:rFonts w:ascii="Arial" w:eastAsia="Times New Roman" w:hAnsi="Arial" w:cs="Arial"/>
          <w:sz w:val="24"/>
          <w:szCs w:val="24"/>
          <w:lang w:eastAsia="en-GB"/>
        </w:rPr>
        <w:t>s work under the guidance of Service Management, and in accordance with the policies and procedures of the Service.</w:t>
      </w:r>
    </w:p>
    <w:p w14:paraId="5AA612FF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33A425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(BSL) will be responsible for assisting teachers within the Corner House department, and across the service, in catering for the educational needs of the children and young people in our care.  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>s will also be expected to carry out many of the 24 non-teaching tasks, as outlined in the current School Teachers’ Pay and Conditions Document.</w:t>
      </w:r>
    </w:p>
    <w:p w14:paraId="482CDB4F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E6448E" w14:textId="77777777" w:rsidR="002A7DF7" w:rsidRPr="002A7DF7" w:rsidRDefault="009377F2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="002A7DF7"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s would be responsible for implementing work programmes for individuals or groups, the preparation of resources and for maintaining record keeping systems.  </w:t>
      </w:r>
    </w:p>
    <w:p w14:paraId="4BE0FA24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E908FA" w14:textId="77777777" w:rsidR="002A7DF7" w:rsidRPr="002A7DF7" w:rsidRDefault="009377F2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="002A7DF7" w:rsidRPr="002A7DF7">
        <w:rPr>
          <w:rFonts w:ascii="Arial" w:eastAsia="Times New Roman" w:hAnsi="Arial" w:cs="Arial"/>
          <w:sz w:val="24"/>
          <w:szCs w:val="24"/>
          <w:lang w:eastAsia="en-GB"/>
        </w:rPr>
        <w:t>s would also be responsible for teaching a curriculum area to small class or individuals under an agreed system of supervision, with the responsibility of planning and preparing lessons and monitoring and evaluating pupil outcomes.</w:t>
      </w:r>
    </w:p>
    <w:p w14:paraId="570A26C0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B7D7BFA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(BSL) would have additional responsibilities for liaising with the multi-disciplinary team based within Corner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House Ward, and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ensuring that communication is smooth and effective. </w:t>
      </w:r>
    </w:p>
    <w:p w14:paraId="5809F2B2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B07E71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They would also be responsible for setting up and overseeing intervention programmes for EAL (English as an Additional Language) pupils. </w:t>
      </w:r>
    </w:p>
    <w:p w14:paraId="5DEF7E7B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D40ED2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497BD6" w14:textId="77777777" w:rsidR="002A7DF7" w:rsidRPr="002A7DF7" w:rsidRDefault="002A7DF7" w:rsidP="002A7D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Main Activities and Responsibilities</w:t>
      </w:r>
    </w:p>
    <w:p w14:paraId="772089A5" w14:textId="77777777" w:rsidR="002A7DF7" w:rsidRPr="002A7DF7" w:rsidRDefault="002A7DF7" w:rsidP="002A7D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64D7508" w14:textId="77777777" w:rsidR="002A7DF7" w:rsidRPr="002A7DF7" w:rsidRDefault="002A7DF7" w:rsidP="002A7D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48F7192" w14:textId="77777777" w:rsidR="002A7DF7" w:rsidRPr="002A7DF7" w:rsidRDefault="002A7DF7" w:rsidP="002A7DF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SUPPORT FOR PUPILS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1E04DAB0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Provide pastoral support to pupils </w:t>
      </w:r>
    </w:p>
    <w:p w14:paraId="3B4653F3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Participate in comprehensive assessment of pupils to determine those in need of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particular help</w:t>
      </w:r>
      <w:proofErr w:type="gramEnd"/>
    </w:p>
    <w:p w14:paraId="140F6C18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Assist teachers with the development and implementation of Individual Education, Behaviour, Support or Mentoring plans</w:t>
      </w:r>
    </w:p>
    <w:p w14:paraId="2EB28DE4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Support provision for pupils with SEN or EAL needs</w:t>
      </w:r>
    </w:p>
    <w:p w14:paraId="12FA2E03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Establish productive working relationships with pupils, acting as a role model</w:t>
      </w:r>
    </w:p>
    <w:p w14:paraId="22C3D5D3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Develop 1:1 mentoring arrangements with pupils and provide support for distressed pupils</w:t>
      </w:r>
    </w:p>
    <w:p w14:paraId="4DEEC3FD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Promote the speedy and effective transition of pupils into and out of the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service;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supporting their reintegration arrangements </w:t>
      </w:r>
    </w:p>
    <w:p w14:paraId="5BE18D8F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Support pupils who have been absent or missed sessions to catch up with their work. </w:t>
      </w:r>
    </w:p>
    <w:p w14:paraId="7700A02E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Provide information and advice to enable pupils to make choices about their own learning,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or attendance</w:t>
      </w:r>
    </w:p>
    <w:p w14:paraId="6E0E00DD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Challenge and motivate pupils; promote and reinforce self-esteem</w:t>
      </w:r>
    </w:p>
    <w:p w14:paraId="2A441DBD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Provide feedback to pupils in relation to progress, achievement, behaviour, attendance etc.</w:t>
      </w:r>
    </w:p>
    <w:p w14:paraId="1235B474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Provide feedback and reports on pupil progress to clinical meetings and CPA meetings as needed.</w:t>
      </w:r>
    </w:p>
    <w:p w14:paraId="315882FC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Follow the Corner House Classroom communication policy, encouraging pupils to respect the communication rules.</w:t>
      </w:r>
    </w:p>
    <w:p w14:paraId="2BA5C3E8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Work towards further developing communication skills in BSL to maximise effective communication with staff and pupils.</w:t>
      </w:r>
    </w:p>
    <w:p w14:paraId="11596444" w14:textId="77777777" w:rsidR="002A7DF7" w:rsidRPr="002A7DF7" w:rsidRDefault="002A7DF7" w:rsidP="002A7DF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Participate in training programmes to develop skills necessary to work effectively with d/Deaf children with mental health needs. </w:t>
      </w:r>
    </w:p>
    <w:p w14:paraId="2D683509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C753D1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E73F96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7F1BFC" w14:textId="77777777" w:rsidR="002A7DF7" w:rsidRPr="002A7DF7" w:rsidRDefault="002A7DF7" w:rsidP="002A7DF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SUPPORT FOR THE TEACHER 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776158C0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Liaise with home schools and other relevant bodies to gather pupil information</w:t>
      </w:r>
    </w:p>
    <w:p w14:paraId="6C96C585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Support pupils’ access to learning using appropriate strategies, resources etc.</w:t>
      </w:r>
    </w:p>
    <w:p w14:paraId="6F245E3F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Work with other staff in planning,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evaluating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and adjusting learning activities as appropriate</w:t>
      </w:r>
    </w:p>
    <w:p w14:paraId="61409C7B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Monitor and evaluate pupils’ responses and progress against action plans through observation and planned recording </w:t>
      </w:r>
    </w:p>
    <w:p w14:paraId="06C015CB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Provide objective and accurate feedback and reports as required on pupils’ achievement,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progress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and other matters, ensuring the availability of appropriate evidence</w:t>
      </w:r>
    </w:p>
    <w:p w14:paraId="1210D0EF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Be responsible for keeping and updating records as agreed with other staff, contributing to reviews of systems/records as requested</w:t>
      </w:r>
    </w:p>
    <w:p w14:paraId="2A2C1F8A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Assist in the development and implementation of appropriate behaviour management strategies </w:t>
      </w:r>
    </w:p>
    <w:p w14:paraId="79C2CC3E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Establish constructive relationships with parents, carers and ward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staff;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exchanging information, facilitating the children’s attendance, access and learning</w:t>
      </w:r>
    </w:p>
    <w:p w14:paraId="412261EE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Assist in the development, implementation and monitoring of systems relating to attendance</w:t>
      </w:r>
    </w:p>
    <w:p w14:paraId="5F13C798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Clerical and administrative support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e.g.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dealing with correspondence, compilation, analysis and reporting on attendance, exclusions etc., </w:t>
      </w:r>
    </w:p>
    <w:p w14:paraId="14DCEDC9" w14:textId="77777777" w:rsidR="002A7DF7" w:rsidRPr="002A7DF7" w:rsidRDefault="002A7DF7" w:rsidP="002A7DF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Help to display work of high standard in the classroom and/or elsewhere, such that pupils can see the standard to which they can aspire.</w:t>
      </w:r>
    </w:p>
    <w:p w14:paraId="7A9AEA25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157B23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21C48E" w14:textId="77777777" w:rsidR="002A7DF7" w:rsidRPr="002A7DF7" w:rsidRDefault="002A7DF7" w:rsidP="002A7DF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SUPPORT FOR THE CURRICULUM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157E696F" w14:textId="77777777" w:rsidR="002A7DF7" w:rsidRPr="002A7DF7" w:rsidRDefault="002A7DF7" w:rsidP="002A7DF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Implement agreed learning activities and teaching programmes, adjusting activities according to pupil responses/needs</w:t>
      </w:r>
    </w:p>
    <w:p w14:paraId="2D9F85BE" w14:textId="77777777" w:rsidR="002A7DF7" w:rsidRPr="002A7DF7" w:rsidRDefault="002A7DF7" w:rsidP="002A7DF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Be aware of and appreciate a range of activities, courses,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organisations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and individuals to provide support for pupils to broaden and enrich their learning</w:t>
      </w:r>
    </w:p>
    <w:p w14:paraId="5BDA8943" w14:textId="77777777" w:rsidR="002A7DF7" w:rsidRPr="002A7DF7" w:rsidRDefault="002A7DF7" w:rsidP="002A7DF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Determine the need for, prepare and use specialist equipment, plans and resources to support pupils</w:t>
      </w:r>
    </w:p>
    <w:p w14:paraId="69D0B4DE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B78736" w14:textId="77777777" w:rsidR="002A7DF7" w:rsidRPr="002A7DF7" w:rsidRDefault="002A7DF7" w:rsidP="002A7DF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SUPPORT FOR THE SCHOOL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49CADEEF" w14:textId="77777777" w:rsidR="002A7DF7" w:rsidRPr="002A7DF7" w:rsidRDefault="002A7DF7" w:rsidP="002A7DF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Be aware of and comply with policies and procedures relating to child protection, safeguarding, health, safety and security,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confidentiality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and data protection, reporting all concerns to an appropriate person</w:t>
      </w:r>
    </w:p>
    <w:p w14:paraId="06D75922" w14:textId="77777777" w:rsidR="002A7DF7" w:rsidRPr="002A7DF7" w:rsidRDefault="002A7DF7" w:rsidP="002A7DF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Be aware of and support difference and ensure all pupils have equal access to opportunities to learn and develop</w:t>
      </w:r>
    </w:p>
    <w:p w14:paraId="0E832CD2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Contribute to the overall ethos, aims, vision and values of the school</w:t>
      </w:r>
    </w:p>
    <w:p w14:paraId="595B21FE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Contribute to ensuring the schools looks its best through maintaining clear and inspiring classrooms</w:t>
      </w:r>
    </w:p>
    <w:p w14:paraId="183405D6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Establish constructive relationships and communicate with other agencies/professionals to support achievement and progress of pupils </w:t>
      </w:r>
    </w:p>
    <w:p w14:paraId="1ED0A030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Attend and participate in regular meetings such as planning, community, hand-over, review and other meetings to promote the welfare and development of pupils.</w:t>
      </w:r>
    </w:p>
    <w:p w14:paraId="449E02D1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Participate in training and other learning and development activities as required</w:t>
      </w:r>
    </w:p>
    <w:p w14:paraId="7CDEDA4C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Recognise own strengths and areas of expertise and use these to advise and support others</w:t>
      </w:r>
    </w:p>
    <w:p w14:paraId="0C6995AA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Supervise pupils on visits, trips and out of school activities as required</w:t>
      </w:r>
    </w:p>
    <w:p w14:paraId="499F5E91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Follow </w:t>
      </w:r>
      <w:r w:rsidRPr="002A7DF7">
        <w:rPr>
          <w:rFonts w:ascii="Arial" w:eastAsia="Times New Roman" w:hAnsi="Arial" w:cs="Arial"/>
          <w:i/>
          <w:sz w:val="24"/>
          <w:szCs w:val="24"/>
          <w:lang w:eastAsia="en-GB"/>
        </w:rPr>
        <w:t>Keeping Children Safe in Education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in relation to child protection and safeguarding children and young people </w:t>
      </w:r>
    </w:p>
    <w:p w14:paraId="01FBC948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To ensure that the worker’s line manager is made aware and kept fully informed of any concerns which the worker may have in relation to safeguarding and/or child protection</w:t>
      </w:r>
    </w:p>
    <w:p w14:paraId="33657226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To be fully aware of and comply with GDPR regulations in relation to the school’s handling of data and personal information.  </w:t>
      </w:r>
    </w:p>
    <w:p w14:paraId="55D8EEFA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Support the service’s equal opportunities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policy;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promoting the positive benefits of living in a culturally, communicatively and ethnically diverse society. </w:t>
      </w:r>
    </w:p>
    <w:p w14:paraId="7E54CF1F" w14:textId="77777777" w:rsidR="002A7DF7" w:rsidRPr="002A7DF7" w:rsidRDefault="002A7DF7" w:rsidP="002A7DF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Undertake any other such duties as the Headteacher may reasonably direct from time to time.</w:t>
      </w:r>
    </w:p>
    <w:p w14:paraId="169AE475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5DF842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It is implicit that these duties are carried out in accordance with service and Council policies on equal opportunities.</w:t>
      </w:r>
    </w:p>
    <w:p w14:paraId="7C09D417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1A6793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This job description will be reviewed by the postholder and the Line Manager annually. </w:t>
      </w:r>
    </w:p>
    <w:p w14:paraId="2CD45BE4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D605BA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A6B0D9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Signed: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______________________ Date: _________________ </w:t>
      </w:r>
    </w:p>
    <w:p w14:paraId="5FDB4D78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(Postholder)</w:t>
      </w:r>
    </w:p>
    <w:p w14:paraId="7B37F039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</w:p>
    <w:p w14:paraId="2C07AFAC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EB21CA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Signed: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ab/>
        <w:t>______________________ Date: _________________</w:t>
      </w:r>
    </w:p>
    <w:p w14:paraId="007C2717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(Headteacher)</w:t>
      </w:r>
    </w:p>
    <w:p w14:paraId="35F455A1" w14:textId="77777777" w:rsid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85C4C6" w14:textId="77777777" w:rsidR="0061087A" w:rsidRDefault="0061087A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DAC995" w14:textId="77777777" w:rsidR="00011FDC" w:rsidRPr="002A7DF7" w:rsidRDefault="00011FDC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74111A" w14:textId="77777777" w:rsidR="00011FDC" w:rsidRDefault="00011FDC" w:rsidP="0061087A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iCs/>
          <w:color w:val="272727"/>
          <w:sz w:val="24"/>
          <w:szCs w:val="24"/>
          <w:u w:val="single"/>
          <w:lang w:eastAsia="en-GB"/>
        </w:rPr>
      </w:pPr>
    </w:p>
    <w:p w14:paraId="5547920C" w14:textId="77777777" w:rsidR="002A7DF7" w:rsidRPr="002A7DF7" w:rsidRDefault="002A7DF7" w:rsidP="0061087A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iCs/>
          <w:color w:val="272727"/>
          <w:sz w:val="24"/>
          <w:szCs w:val="24"/>
          <w:u w:val="single"/>
          <w:lang w:eastAsia="en-GB"/>
        </w:rPr>
      </w:pPr>
      <w:r w:rsidRPr="002A7DF7">
        <w:rPr>
          <w:rFonts w:ascii="Arial" w:eastAsia="Times New Roman" w:hAnsi="Arial" w:cs="Arial"/>
          <w:b/>
          <w:iCs/>
          <w:color w:val="272727"/>
          <w:sz w:val="24"/>
          <w:szCs w:val="24"/>
          <w:u w:val="single"/>
          <w:lang w:eastAsia="en-GB"/>
        </w:rPr>
        <w:t>PERSON SPECIFICATION</w:t>
      </w:r>
    </w:p>
    <w:p w14:paraId="5961DF88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14:paraId="1AC9393A" w14:textId="3247B74E" w:rsidR="009377F2" w:rsidRPr="002A7DF7" w:rsidRDefault="002A7DF7" w:rsidP="00011F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Post Title: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Specialist BSL 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Educational Care Coordinator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9377F2">
        <w:rPr>
          <w:rFonts w:ascii="Arial" w:eastAsia="Times New Roman" w:hAnsi="Arial" w:cs="Arial"/>
          <w:sz w:val="24"/>
          <w:szCs w:val="24"/>
          <w:lang w:eastAsia="en-GB"/>
        </w:rPr>
        <w:t>ECC</w:t>
      </w:r>
      <w:r w:rsidRPr="002A7DF7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E67F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77F2" w:rsidRPr="00E67FC0">
        <w:rPr>
          <w:rFonts w:ascii="Arial" w:eastAsia="Times New Roman" w:hAnsi="Arial" w:cs="Arial"/>
          <w:bCs/>
          <w:sz w:val="24"/>
          <w:szCs w:val="24"/>
          <w:lang w:eastAsia="en-GB"/>
        </w:rPr>
        <w:t>(</w:t>
      </w:r>
      <w:r w:rsidR="009377F2">
        <w:rPr>
          <w:rFonts w:ascii="Arial" w:eastAsia="Times New Roman" w:hAnsi="Arial" w:cs="Arial"/>
          <w:bCs/>
          <w:sz w:val="24"/>
          <w:szCs w:val="24"/>
          <w:lang w:eastAsia="en-GB"/>
        </w:rPr>
        <w:t>formerly BSL HLTA</w:t>
      </w:r>
      <w:r w:rsidR="009377F2" w:rsidRPr="00E67FC0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405E38AA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B0AD3E" w14:textId="77777777" w:rsidR="002A7DF7" w:rsidRPr="002A7DF7" w:rsidRDefault="002A7DF7" w:rsidP="002A7DF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EXPERIENCE</w:t>
      </w:r>
    </w:p>
    <w:p w14:paraId="09F31B6A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E6F5699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Essential: 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205A020D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Experience of working with school aged young people</w:t>
      </w:r>
    </w:p>
    <w:p w14:paraId="380D77BA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Experience of working with d/Deaf young people</w:t>
      </w:r>
    </w:p>
    <w:p w14:paraId="77B6ED96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C59D96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Desirable: </w:t>
      </w:r>
    </w:p>
    <w:p w14:paraId="1B3B5458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1F6712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Experience of working with young people with additional needs</w:t>
      </w:r>
    </w:p>
    <w:p w14:paraId="25C1F2BC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Experience of implementing literacy assessments/interventions </w:t>
      </w:r>
    </w:p>
    <w:p w14:paraId="1C89DDEE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13BFCF" w14:textId="77777777" w:rsidR="002A7DF7" w:rsidRPr="002A7DF7" w:rsidRDefault="002A7DF7" w:rsidP="002A7DF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QUALIFICATIONS</w:t>
      </w:r>
    </w:p>
    <w:p w14:paraId="40B26BEC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7E3232A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Essential: 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7FC8C158" w14:textId="77777777" w:rsidR="002A7DF7" w:rsidRPr="002A7DF7" w:rsidRDefault="002A7DF7" w:rsidP="002A7DF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Very good numeracy/literacy skills (evidenced through GCSE or equivalent qualification)</w:t>
      </w:r>
    </w:p>
    <w:p w14:paraId="53AE4AEC" w14:textId="77777777" w:rsidR="002A7DF7" w:rsidRPr="002A7DF7" w:rsidRDefault="002A7DF7" w:rsidP="002A7DF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Relevant undergraduate degree/NVQ 3 in education, Teaching Assistance qualification or experience within education </w:t>
      </w:r>
    </w:p>
    <w:p w14:paraId="607D269C" w14:textId="77777777" w:rsidR="002A7DF7" w:rsidRPr="002A7DF7" w:rsidRDefault="002A7DF7" w:rsidP="002A7DF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Minimum of Level 2 qualification in British Sign Language </w:t>
      </w:r>
    </w:p>
    <w:p w14:paraId="3C3F1792" w14:textId="77777777" w:rsidR="002A7DF7" w:rsidRPr="00AC1554" w:rsidRDefault="002A7DF7" w:rsidP="002A7DF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14:paraId="5B782144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Desirable: </w:t>
      </w:r>
    </w:p>
    <w:p w14:paraId="2AA116C1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F2B6EB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BSL Level 3 or above </w:t>
      </w:r>
    </w:p>
    <w:p w14:paraId="7A600FD0" w14:textId="77777777" w:rsidR="002A7DF7" w:rsidRPr="002A7DF7" w:rsidRDefault="002A7DF7" w:rsidP="002A7DF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Relevant qualifications in psychology and/or SEN</w:t>
      </w:r>
    </w:p>
    <w:p w14:paraId="383F37B3" w14:textId="6350A731" w:rsidR="002A7DF7" w:rsidRPr="002A7DF7" w:rsidRDefault="002A7DF7" w:rsidP="0061087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color w:val="FF0000"/>
          <w:sz w:val="24"/>
          <w:szCs w:val="24"/>
          <w:lang w:eastAsia="en-GB"/>
        </w:rPr>
        <w:br/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>KNOWLEDGE AND SKILLS</w:t>
      </w:r>
    </w:p>
    <w:p w14:paraId="6C489EA6" w14:textId="77777777" w:rsidR="002A7DF7" w:rsidRPr="002A7DF7" w:rsidRDefault="002A7DF7" w:rsidP="002A7D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8FB313A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Essential: </w:t>
      </w: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179C5FB4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Excellent interpersonal skills </w:t>
      </w:r>
    </w:p>
    <w:p w14:paraId="651049DD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Excellent communication skills; both in writing and in English/BSL</w:t>
      </w:r>
    </w:p>
    <w:p w14:paraId="3CEE9C72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Ability to self-evaluate learning needs and actively seek learning opportunities</w:t>
      </w:r>
    </w:p>
    <w:p w14:paraId="28F4903E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Ability to relate well to children and adults</w:t>
      </w:r>
    </w:p>
    <w:p w14:paraId="494E514C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Ability to work constructively as part of a 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team;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understanding classroom roles and responsibilities and your own position within these</w:t>
      </w:r>
    </w:p>
    <w:p w14:paraId="5C91A1FB" w14:textId="77777777" w:rsidR="002A7DF7" w:rsidRPr="002A7DF7" w:rsidRDefault="002A7DF7" w:rsidP="002A7DF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Ability to implement equal opportunities and inclusion for all pupils </w:t>
      </w:r>
    </w:p>
    <w:p w14:paraId="59FFFE10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C28A85" w14:textId="77777777" w:rsidR="002A7DF7" w:rsidRPr="002A7DF7" w:rsidRDefault="002A7DF7" w:rsidP="002A7DF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Desirable: </w:t>
      </w:r>
    </w:p>
    <w:p w14:paraId="5E4900EF" w14:textId="77777777" w:rsidR="002A7DF7" w:rsidRPr="00AC1554" w:rsidRDefault="002A7DF7" w:rsidP="002A7D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1B5AAE4" w14:textId="77777777" w:rsidR="002A7DF7" w:rsidRPr="002A7DF7" w:rsidRDefault="002A7DF7" w:rsidP="002A7DF7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Full working knowledge of relevant polices and codes of practice and awareness of relevant legislation relating to education and safeguarding</w:t>
      </w:r>
    </w:p>
    <w:p w14:paraId="2169AD0B" w14:textId="77777777" w:rsidR="002A7DF7" w:rsidRPr="002A7DF7" w:rsidRDefault="002A7DF7" w:rsidP="002A7DF7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Working knowledge of national curriculum and other relevant learning programmes</w:t>
      </w:r>
    </w:p>
    <w:p w14:paraId="6E204C05" w14:textId="77777777" w:rsidR="002A7DF7" w:rsidRPr="002A7DF7" w:rsidRDefault="002A7DF7" w:rsidP="002A7DF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Understanding of the principles of child development and learning processes and</w:t>
      </w:r>
      <w:proofErr w:type="gramStart"/>
      <w:r w:rsidRPr="002A7DF7">
        <w:rPr>
          <w:rFonts w:ascii="Arial" w:eastAsia="Times New Roman" w:hAnsi="Arial" w:cs="Arial"/>
          <w:sz w:val="24"/>
          <w:szCs w:val="24"/>
          <w:lang w:eastAsia="en-GB"/>
        </w:rPr>
        <w:t>, in particular, barriers</w:t>
      </w:r>
      <w:proofErr w:type="gramEnd"/>
      <w:r w:rsidRPr="002A7DF7">
        <w:rPr>
          <w:rFonts w:ascii="Arial" w:eastAsia="Times New Roman" w:hAnsi="Arial" w:cs="Arial"/>
          <w:sz w:val="24"/>
          <w:szCs w:val="24"/>
          <w:lang w:eastAsia="en-GB"/>
        </w:rPr>
        <w:t xml:space="preserve"> to learning</w:t>
      </w:r>
    </w:p>
    <w:p w14:paraId="68115187" w14:textId="77777777" w:rsidR="002A7DF7" w:rsidRPr="002A7DF7" w:rsidRDefault="002A7DF7" w:rsidP="002A7DF7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Ability to plan effective actions and interventions for pupils at risk of underachieving</w:t>
      </w:r>
    </w:p>
    <w:p w14:paraId="176A2008" w14:textId="2803800C" w:rsidR="002A7DF7" w:rsidRPr="00AC1554" w:rsidRDefault="002A7DF7" w:rsidP="002A7DF7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2A7DF7">
        <w:rPr>
          <w:rFonts w:ascii="Arial" w:eastAsia="Times New Roman" w:hAnsi="Arial" w:cs="Arial"/>
          <w:sz w:val="24"/>
          <w:szCs w:val="24"/>
          <w:lang w:eastAsia="en-GB"/>
        </w:rPr>
        <w:t>Ability to review pupil progress and report to internal and external agencies</w:t>
      </w:r>
    </w:p>
    <w:sectPr w:rsidR="002A7DF7" w:rsidRPr="00AC1554" w:rsidSect="0061087A">
      <w:headerReference w:type="even" r:id="rId9"/>
      <w:headerReference w:type="default" r:id="rId10"/>
      <w:headerReference w:type="firs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0815" w14:textId="77777777" w:rsidR="0061087A" w:rsidRDefault="0061087A" w:rsidP="0061087A">
      <w:pPr>
        <w:spacing w:after="0" w:line="240" w:lineRule="auto"/>
      </w:pPr>
      <w:r>
        <w:separator/>
      </w:r>
    </w:p>
  </w:endnote>
  <w:endnote w:type="continuationSeparator" w:id="0">
    <w:p w14:paraId="2FB13B4E" w14:textId="77777777" w:rsidR="0061087A" w:rsidRDefault="0061087A" w:rsidP="0061087A">
      <w:pPr>
        <w:spacing w:after="0" w:line="240" w:lineRule="auto"/>
      </w:pPr>
      <w:r>
        <w:continuationSeparator/>
      </w:r>
    </w:p>
  </w:endnote>
  <w:endnote w:type="continuationNotice" w:id="1">
    <w:p w14:paraId="2B380241" w14:textId="77777777" w:rsidR="00011FDC" w:rsidRDefault="00011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C6EC" w14:textId="77777777" w:rsidR="0061087A" w:rsidRDefault="0061087A" w:rsidP="0061087A">
      <w:pPr>
        <w:spacing w:after="0" w:line="240" w:lineRule="auto"/>
      </w:pPr>
      <w:r>
        <w:separator/>
      </w:r>
    </w:p>
  </w:footnote>
  <w:footnote w:type="continuationSeparator" w:id="0">
    <w:p w14:paraId="0A230836" w14:textId="77777777" w:rsidR="0061087A" w:rsidRDefault="0061087A" w:rsidP="0061087A">
      <w:pPr>
        <w:spacing w:after="0" w:line="240" w:lineRule="auto"/>
      </w:pPr>
      <w:r>
        <w:continuationSeparator/>
      </w:r>
    </w:p>
  </w:footnote>
  <w:footnote w:type="continuationNotice" w:id="1">
    <w:p w14:paraId="657558EF" w14:textId="77777777" w:rsidR="00011FDC" w:rsidRDefault="00011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5A1A" w14:textId="745D9D2B" w:rsidR="0061087A" w:rsidRDefault="006108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35FB3" wp14:editId="208EE4A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97A36" w14:textId="4DB23E96" w:rsidR="0061087A" w:rsidRPr="0061087A" w:rsidRDefault="006108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8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35F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52597A36" w14:textId="4DB23E96" w:rsidR="0061087A" w:rsidRPr="0061087A" w:rsidRDefault="006108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8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EB30" w14:textId="23289026" w:rsidR="0061087A" w:rsidRDefault="006108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ED1E7" wp14:editId="353DCDB7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EB378" w14:textId="4867A56F" w:rsidR="0061087A" w:rsidRPr="0061087A" w:rsidRDefault="006108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8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ED1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08EEB378" w14:textId="4867A56F" w:rsidR="0061087A" w:rsidRPr="0061087A" w:rsidRDefault="006108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8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4051" w14:textId="606E3ECF" w:rsidR="0061087A" w:rsidRDefault="006108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6C6B90" wp14:editId="4D07615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51E6" w14:textId="6E1ACF2D" w:rsidR="0061087A" w:rsidRPr="0061087A" w:rsidRDefault="006108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8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C6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656851E6" w14:textId="6E1ACF2D" w:rsidR="0061087A" w:rsidRPr="0061087A" w:rsidRDefault="006108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8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8A4"/>
    <w:multiLevelType w:val="hybridMultilevel"/>
    <w:tmpl w:val="4B5C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3" w15:restartNumberingAfterBreak="0">
    <w:nsid w:val="12520F56"/>
    <w:multiLevelType w:val="multilevel"/>
    <w:tmpl w:val="024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A132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7" w15:restartNumberingAfterBreak="0">
    <w:nsid w:val="554219B9"/>
    <w:multiLevelType w:val="hybridMultilevel"/>
    <w:tmpl w:val="049A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F5BDA"/>
    <w:multiLevelType w:val="hybridMultilevel"/>
    <w:tmpl w:val="E988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10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11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num w:numId="1" w16cid:durableId="630400417">
    <w:abstractNumId w:val="3"/>
  </w:num>
  <w:num w:numId="2" w16cid:durableId="253784258">
    <w:abstractNumId w:val="1"/>
    <w:lvlOverride w:ilvl="0">
      <w:startOverride w:val="1"/>
    </w:lvlOverride>
  </w:num>
  <w:num w:numId="3" w16cid:durableId="636492990">
    <w:abstractNumId w:val="6"/>
  </w:num>
  <w:num w:numId="4" w16cid:durableId="1016806019">
    <w:abstractNumId w:val="11"/>
  </w:num>
  <w:num w:numId="5" w16cid:durableId="1840659593">
    <w:abstractNumId w:val="10"/>
  </w:num>
  <w:num w:numId="6" w16cid:durableId="1145510871">
    <w:abstractNumId w:val="2"/>
  </w:num>
  <w:num w:numId="7" w16cid:durableId="1661077463">
    <w:abstractNumId w:val="9"/>
  </w:num>
  <w:num w:numId="8" w16cid:durableId="1028408566">
    <w:abstractNumId w:val="5"/>
    <w:lvlOverride w:ilvl="0">
      <w:startOverride w:val="1"/>
    </w:lvlOverride>
  </w:num>
  <w:num w:numId="9" w16cid:durableId="1403525041">
    <w:abstractNumId w:val="4"/>
  </w:num>
  <w:num w:numId="10" w16cid:durableId="1329168305">
    <w:abstractNumId w:val="0"/>
  </w:num>
  <w:num w:numId="11" w16cid:durableId="869336938">
    <w:abstractNumId w:val="8"/>
  </w:num>
  <w:num w:numId="12" w16cid:durableId="211960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1B"/>
    <w:rsid w:val="00011FDC"/>
    <w:rsid w:val="00020242"/>
    <w:rsid w:val="0002283B"/>
    <w:rsid w:val="00047717"/>
    <w:rsid w:val="000656DA"/>
    <w:rsid w:val="000A0E0C"/>
    <w:rsid w:val="000A557A"/>
    <w:rsid w:val="00120F39"/>
    <w:rsid w:val="001B30CA"/>
    <w:rsid w:val="002162B9"/>
    <w:rsid w:val="00256FD4"/>
    <w:rsid w:val="00275227"/>
    <w:rsid w:val="00277004"/>
    <w:rsid w:val="002A7DF7"/>
    <w:rsid w:val="003145A4"/>
    <w:rsid w:val="00332C10"/>
    <w:rsid w:val="003C7E1B"/>
    <w:rsid w:val="004128D8"/>
    <w:rsid w:val="00450201"/>
    <w:rsid w:val="004769E2"/>
    <w:rsid w:val="0051208F"/>
    <w:rsid w:val="005428F7"/>
    <w:rsid w:val="0054450F"/>
    <w:rsid w:val="005A067F"/>
    <w:rsid w:val="0061087A"/>
    <w:rsid w:val="006824B5"/>
    <w:rsid w:val="006B6564"/>
    <w:rsid w:val="006D3C17"/>
    <w:rsid w:val="007346B3"/>
    <w:rsid w:val="0073634A"/>
    <w:rsid w:val="00745E50"/>
    <w:rsid w:val="0075091C"/>
    <w:rsid w:val="008050EE"/>
    <w:rsid w:val="0082293D"/>
    <w:rsid w:val="008D7B6C"/>
    <w:rsid w:val="00914F16"/>
    <w:rsid w:val="009377F2"/>
    <w:rsid w:val="00940059"/>
    <w:rsid w:val="009A63C0"/>
    <w:rsid w:val="009B0E05"/>
    <w:rsid w:val="009C2459"/>
    <w:rsid w:val="009F7191"/>
    <w:rsid w:val="00A70302"/>
    <w:rsid w:val="00AB4FC5"/>
    <w:rsid w:val="00AC1554"/>
    <w:rsid w:val="00AF6566"/>
    <w:rsid w:val="00B3324F"/>
    <w:rsid w:val="00B510C1"/>
    <w:rsid w:val="00B65DB3"/>
    <w:rsid w:val="00BB4DDC"/>
    <w:rsid w:val="00C7198A"/>
    <w:rsid w:val="00C74FF7"/>
    <w:rsid w:val="00CD03B1"/>
    <w:rsid w:val="00CF3E34"/>
    <w:rsid w:val="00D0022E"/>
    <w:rsid w:val="00D756AF"/>
    <w:rsid w:val="00DB0FBD"/>
    <w:rsid w:val="00DD07D3"/>
    <w:rsid w:val="00DE146B"/>
    <w:rsid w:val="00DF30CA"/>
    <w:rsid w:val="00E67FC0"/>
    <w:rsid w:val="00EC3F30"/>
    <w:rsid w:val="00EF08BE"/>
    <w:rsid w:val="00F87541"/>
    <w:rsid w:val="00F9425B"/>
    <w:rsid w:val="00F96865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34C9"/>
  <w15:chartTrackingRefBased/>
  <w15:docId w15:val="{E998E4AE-84F4-483F-9469-66704161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F3E3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7E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BE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CF3E34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F3E3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F3E3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yiv1485326950msonormal">
    <w:name w:val="yiv1485326950msonormal"/>
    <w:basedOn w:val="Normal"/>
    <w:rsid w:val="00CF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42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0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7A"/>
  </w:style>
  <w:style w:type="paragraph" w:styleId="Footer">
    <w:name w:val="footer"/>
    <w:basedOn w:val="Normal"/>
    <w:link w:val="FooterChar"/>
    <w:uiPriority w:val="99"/>
    <w:semiHidden/>
    <w:unhideWhenUsed/>
    <w:rsid w:val="00011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F4D45-962F-470B-9116-96AC0CB14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ADDA8-D65B-4751-881B-E5C0FEEC9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Taylor</dc:creator>
  <cp:keywords/>
  <dc:description/>
  <cp:lastModifiedBy>Ila Mehta</cp:lastModifiedBy>
  <cp:revision>15</cp:revision>
  <cp:lastPrinted>2023-03-07T16:53:00Z</cp:lastPrinted>
  <dcterms:created xsi:type="dcterms:W3CDTF">2023-03-07T16:52:00Z</dcterms:created>
  <dcterms:modified xsi:type="dcterms:W3CDTF">2023-03-10T08:19:00Z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2,4,6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