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50100A60">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318B974A" w:rsidR="00D54209" w:rsidRPr="00D54209" w:rsidRDefault="00E25857"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Growth</w:t>
            </w:r>
            <w:r w:rsidR="00B07FD4">
              <w:rPr>
                <w:rFonts w:ascii="Calibri" w:eastAsia="Times New Roman" w:hAnsi="Calibri" w:cs="Calibri"/>
                <w:bCs/>
                <w:sz w:val="24"/>
                <w:szCs w:val="24"/>
                <w:lang w:eastAsia="en-GB"/>
              </w:rPr>
              <w:t xml:space="preserve"> Manager</w:t>
            </w:r>
            <w:r w:rsidR="00D54209" w:rsidRPr="00D54209">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(Workspace)</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7B39D9C4" w:rsidR="00D54209" w:rsidRPr="00D54209" w:rsidRDefault="00B07FD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Pr>
                <w:rFonts w:ascii="Calibri" w:eastAsia="Times New Roman" w:hAnsi="Calibri" w:cs="Calibri"/>
                <w:bCs/>
                <w:sz w:val="24"/>
                <w:szCs w:val="24"/>
                <w:lang w:eastAsia="en-GB"/>
              </w:rPr>
              <w:t>4</w:t>
            </w:r>
          </w:p>
        </w:tc>
      </w:tr>
      <w:tr w:rsidR="00D54209" w:rsidRPr="00D54209" w14:paraId="421684A4" w14:textId="77777777" w:rsidTr="50100A60">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50100A60">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1F901650"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362E0">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A7"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54ADA959" w14:textId="77777777" w:rsidR="00E96E52"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r w:rsidRPr="007D7B2C">
              <w:rPr>
                <w:rFonts w:ascii="Calibri" w:eastAsia="Times New Roman" w:hAnsi="Calibri" w:cs="Calibri"/>
                <w:sz w:val="24"/>
                <w:szCs w:val="24"/>
                <w:lang w:eastAsia="en-GB"/>
              </w:rPr>
              <w:t>Occasional interim/contract staff</w:t>
            </w:r>
          </w:p>
          <w:p w14:paraId="421684A8" w14:textId="15FE37C1" w:rsidR="00E25857" w:rsidRPr="00C81396" w:rsidRDefault="00E25857" w:rsidP="00D54209">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54209" w:rsidRPr="00D54209" w14:paraId="421684AD" w14:textId="77777777" w:rsidTr="50100A60">
        <w:trPr>
          <w:trHeight w:val="477"/>
        </w:trPr>
        <w:tc>
          <w:tcPr>
            <w:tcW w:w="4261" w:type="dxa"/>
            <w:shd w:val="clear" w:color="auto" w:fill="D9D9D9" w:themeFill="background1" w:themeFillShade="D9"/>
          </w:tcPr>
          <w:p w14:paraId="421684AA" w14:textId="0C33EC2C"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r w:rsidR="002763C3">
              <w:rPr>
                <w:rFonts w:ascii="Calibri" w:eastAsia="Times New Roman" w:hAnsi="Calibri" w:cs="Calibri"/>
                <w:b/>
                <w:bCs/>
                <w:sz w:val="24"/>
                <w:szCs w:val="24"/>
                <w:lang w:eastAsia="en-GB"/>
              </w:rPr>
              <w:t>R</w:t>
            </w:r>
            <w:r w:rsidR="009A1BFE">
              <w:rPr>
                <w:rFonts w:ascii="Calibri" w:eastAsia="Times New Roman" w:hAnsi="Calibri" w:cs="Calibri"/>
                <w:b/>
                <w:bCs/>
                <w:sz w:val="24"/>
                <w:szCs w:val="24"/>
                <w:lang w:eastAsia="en-GB"/>
              </w:rPr>
              <w:t>WCE824FT</w:t>
            </w:r>
          </w:p>
        </w:tc>
        <w:tc>
          <w:tcPr>
            <w:tcW w:w="4494" w:type="dxa"/>
            <w:shd w:val="clear" w:color="auto" w:fill="D9D9D9" w:themeFill="background1" w:themeFillShade="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128731FA" w:rsidR="00D54209" w:rsidRPr="00D54209" w:rsidRDefault="00453A8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w:t>
            </w:r>
            <w:r w:rsidR="003A6AFB">
              <w:rPr>
                <w:rFonts w:ascii="Calibri" w:eastAsia="Times New Roman" w:hAnsi="Calibri" w:cs="Calibri"/>
                <w:bCs/>
                <w:sz w:val="24"/>
                <w:szCs w:val="24"/>
                <w:lang w:eastAsia="en-GB"/>
              </w:rPr>
              <w:t xml:space="preserve"> 2021</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421684BA" w14:textId="77CC2B64" w:rsidR="00D54209" w:rsidRP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D54209">
        <w:rPr>
          <w:rFonts w:ascii="Calibri" w:eastAsia="Times New Roman" w:hAnsi="Calibri" w:cs="Arial"/>
          <w:bCs/>
          <w:sz w:val="24"/>
          <w:szCs w:val="24"/>
          <w:lang w:eastAsia="en-GB"/>
        </w:rPr>
        <w:t xml:space="preserve">To </w:t>
      </w:r>
      <w:r w:rsidR="001D4E1C">
        <w:rPr>
          <w:rFonts w:ascii="Calibri" w:eastAsia="Times New Roman" w:hAnsi="Calibri" w:cs="Arial"/>
          <w:bCs/>
          <w:sz w:val="24"/>
          <w:szCs w:val="24"/>
          <w:lang w:eastAsia="en-GB"/>
        </w:rPr>
        <w:t xml:space="preserve">develop and manage </w:t>
      </w:r>
      <w:r w:rsidR="004F5D26">
        <w:rPr>
          <w:rFonts w:ascii="Calibri" w:eastAsia="Times New Roman" w:hAnsi="Calibri" w:cs="Arial"/>
          <w:bCs/>
          <w:sz w:val="24"/>
          <w:szCs w:val="24"/>
          <w:lang w:eastAsia="en-GB"/>
        </w:rPr>
        <w:t xml:space="preserve">the affordable and flexible workspace policies </w:t>
      </w:r>
      <w:r w:rsidR="007B1420">
        <w:rPr>
          <w:rFonts w:ascii="Calibri" w:eastAsia="Times New Roman" w:hAnsi="Calibri" w:cs="Arial"/>
          <w:bCs/>
          <w:sz w:val="24"/>
          <w:szCs w:val="24"/>
          <w:lang w:eastAsia="en-GB"/>
        </w:rPr>
        <w:t xml:space="preserve">and strategies </w:t>
      </w:r>
      <w:r w:rsidR="004F5D26">
        <w:rPr>
          <w:rFonts w:ascii="Calibri" w:eastAsia="Times New Roman" w:hAnsi="Calibri" w:cs="Arial"/>
          <w:bCs/>
          <w:sz w:val="24"/>
          <w:szCs w:val="24"/>
          <w:lang w:eastAsia="en-GB"/>
        </w:rPr>
        <w:t>of both councils</w:t>
      </w:r>
      <w:r w:rsidR="009D4AC3">
        <w:rPr>
          <w:rFonts w:ascii="Calibri" w:eastAsia="Times New Roman" w:hAnsi="Calibri" w:cs="Arial"/>
          <w:bCs/>
          <w:sz w:val="24"/>
          <w:szCs w:val="24"/>
          <w:lang w:eastAsia="en-GB"/>
        </w:rPr>
        <w:t xml:space="preserve">, </w:t>
      </w:r>
      <w:r w:rsidR="007B1420">
        <w:rPr>
          <w:rFonts w:ascii="Calibri" w:eastAsia="Times New Roman" w:hAnsi="Calibri" w:cs="Arial"/>
          <w:bCs/>
          <w:sz w:val="24"/>
          <w:szCs w:val="24"/>
          <w:lang w:eastAsia="en-GB"/>
        </w:rPr>
        <w:t>working with SSA teams and external stakeholders</w:t>
      </w:r>
    </w:p>
    <w:p w14:paraId="421684BB" w14:textId="4A2FED81" w:rsidR="00D54209" w:rsidRP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D54209">
        <w:rPr>
          <w:rFonts w:ascii="Calibri" w:eastAsia="Times New Roman" w:hAnsi="Calibri" w:cs="Arial"/>
          <w:bCs/>
          <w:sz w:val="24"/>
          <w:szCs w:val="24"/>
          <w:lang w:eastAsia="en-GB"/>
        </w:rPr>
        <w:t xml:space="preserve">To </w:t>
      </w:r>
      <w:r w:rsidR="00DE2149">
        <w:rPr>
          <w:rFonts w:ascii="Calibri" w:eastAsia="Times New Roman" w:hAnsi="Calibri" w:cs="Arial"/>
          <w:bCs/>
          <w:sz w:val="24"/>
          <w:szCs w:val="24"/>
          <w:lang w:eastAsia="en-GB"/>
        </w:rPr>
        <w:t>s</w:t>
      </w:r>
      <w:r w:rsidR="00F163AB">
        <w:rPr>
          <w:rFonts w:ascii="Calibri" w:eastAsia="Times New Roman" w:hAnsi="Calibri" w:cs="Arial"/>
          <w:bCs/>
          <w:sz w:val="24"/>
          <w:szCs w:val="24"/>
          <w:lang w:eastAsia="en-GB"/>
        </w:rPr>
        <w:t xml:space="preserve">upport the development and delivery of workspace projects sponsored by the </w:t>
      </w:r>
      <w:r w:rsidR="0022398C">
        <w:rPr>
          <w:rFonts w:ascii="Calibri" w:eastAsia="Times New Roman" w:hAnsi="Calibri" w:cs="Arial"/>
          <w:bCs/>
          <w:sz w:val="24"/>
          <w:szCs w:val="24"/>
          <w:lang w:eastAsia="en-GB"/>
        </w:rPr>
        <w:t>respective councils</w:t>
      </w:r>
    </w:p>
    <w:p w14:paraId="421684BC" w14:textId="77777777" w:rsidR="00D54209" w:rsidRPr="00D54209" w:rsidRDefault="00D54209" w:rsidP="00D54209">
      <w:pPr>
        <w:spacing w:after="0" w:line="240" w:lineRule="auto"/>
        <w:rPr>
          <w:rFonts w:ascii="Calibri" w:eastAsia="Times New Roman" w:hAnsi="Calibri" w:cs="Arial"/>
          <w:bCs/>
          <w:sz w:val="24"/>
          <w:szCs w:val="24"/>
          <w:lang w:eastAsia="en-GB"/>
        </w:rPr>
      </w:pPr>
    </w:p>
    <w:p w14:paraId="421684BD"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Specific Duties and Responsibilities</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41100E02" w14:textId="2A7631FF" w:rsidR="00811AD8" w:rsidRDefault="007E4987"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877D4F">
        <w:rPr>
          <w:rFonts w:eastAsia="Times New Roman" w:cs="Times New Roman"/>
          <w:sz w:val="24"/>
          <w:szCs w:val="24"/>
          <w:lang w:val="en-US" w:eastAsia="en-GB"/>
        </w:rPr>
        <w:t>develop and refine the workspace policies and strategies of each borough</w:t>
      </w:r>
      <w:r w:rsidR="00486389" w:rsidRPr="00486389">
        <w:t xml:space="preserve"> </w:t>
      </w:r>
      <w:r w:rsidR="00486389" w:rsidRPr="00486389">
        <w:rPr>
          <w:rFonts w:eastAsia="Times New Roman" w:cs="Times New Roman"/>
          <w:sz w:val="24"/>
          <w:szCs w:val="24"/>
          <w:lang w:val="en-US" w:eastAsia="en-GB"/>
        </w:rPr>
        <w:t>that ensure businesses and entrepreneurs have access to a healthy supply of workspace</w:t>
      </w:r>
      <w:r w:rsidR="00877D4F">
        <w:rPr>
          <w:rFonts w:eastAsia="Times New Roman" w:cs="Times New Roman"/>
          <w:sz w:val="24"/>
          <w:szCs w:val="24"/>
          <w:lang w:val="en-US" w:eastAsia="en-GB"/>
        </w:rPr>
        <w:t>, including</w:t>
      </w:r>
      <w:r w:rsidR="008319AC">
        <w:rPr>
          <w:rFonts w:eastAsia="Times New Roman" w:cs="Times New Roman"/>
          <w:sz w:val="24"/>
          <w:szCs w:val="24"/>
          <w:lang w:val="en-US" w:eastAsia="en-GB"/>
        </w:rPr>
        <w:t xml:space="preserve"> </w:t>
      </w:r>
      <w:r w:rsidR="00877D4F">
        <w:rPr>
          <w:rFonts w:eastAsia="Times New Roman" w:cs="Times New Roman"/>
          <w:sz w:val="24"/>
          <w:szCs w:val="24"/>
          <w:lang w:val="en-US" w:eastAsia="en-GB"/>
        </w:rPr>
        <w:t xml:space="preserve">the development </w:t>
      </w:r>
      <w:r w:rsidR="00FC196E">
        <w:rPr>
          <w:rFonts w:eastAsia="Times New Roman" w:cs="Times New Roman"/>
          <w:sz w:val="24"/>
          <w:szCs w:val="24"/>
          <w:lang w:val="en-US" w:eastAsia="en-GB"/>
        </w:rPr>
        <w:t xml:space="preserve">and operationalization of </w:t>
      </w:r>
      <w:r w:rsidR="008319AC">
        <w:rPr>
          <w:rFonts w:eastAsia="Times New Roman" w:cs="Times New Roman"/>
          <w:sz w:val="24"/>
          <w:szCs w:val="24"/>
          <w:lang w:val="en-US" w:eastAsia="en-GB"/>
        </w:rPr>
        <w:t>planning policies</w:t>
      </w:r>
      <w:r w:rsidR="006E553D" w:rsidRPr="006E553D">
        <w:rPr>
          <w:rFonts w:eastAsia="Times New Roman" w:cs="Times New Roman"/>
          <w:sz w:val="24"/>
          <w:szCs w:val="24"/>
          <w:lang w:val="en-US" w:eastAsia="en-GB"/>
        </w:rPr>
        <w:t xml:space="preserve"> </w:t>
      </w:r>
      <w:r w:rsidR="006E553D">
        <w:rPr>
          <w:rFonts w:eastAsia="Times New Roman" w:cs="Times New Roman"/>
          <w:sz w:val="24"/>
          <w:szCs w:val="24"/>
          <w:lang w:val="en-US" w:eastAsia="en-GB"/>
        </w:rPr>
        <w:t>and</w:t>
      </w:r>
      <w:r w:rsidR="006E553D" w:rsidRPr="006E553D">
        <w:rPr>
          <w:rFonts w:eastAsia="Times New Roman" w:cs="Times New Roman"/>
          <w:sz w:val="24"/>
          <w:szCs w:val="24"/>
          <w:lang w:val="en-US" w:eastAsia="en-GB"/>
        </w:rPr>
        <w:t xml:space="preserve"> </w:t>
      </w:r>
      <w:r w:rsidR="006E553D">
        <w:rPr>
          <w:rFonts w:eastAsia="Times New Roman" w:cs="Times New Roman"/>
          <w:sz w:val="24"/>
          <w:szCs w:val="24"/>
          <w:lang w:val="en-US" w:eastAsia="en-GB"/>
        </w:rPr>
        <w:t>the identification of workspace project opportunities</w:t>
      </w:r>
      <w:r w:rsidR="0050095C">
        <w:rPr>
          <w:rFonts w:eastAsia="Times New Roman" w:cs="Times New Roman"/>
          <w:sz w:val="24"/>
          <w:szCs w:val="24"/>
          <w:lang w:val="en-US" w:eastAsia="en-GB"/>
        </w:rPr>
        <w:br/>
      </w:r>
    </w:p>
    <w:p w14:paraId="056B3712" w14:textId="2A8559B5" w:rsidR="0020121E" w:rsidRDefault="0020121E"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provide advice on flexible and affordable workspace to the Head of Enterprise and Business Growth, lead Members for Economic Development and wider SSA teams to inform policies, strategies and projects</w:t>
      </w:r>
      <w:r w:rsidR="002F0144" w:rsidRPr="002F0144">
        <w:t xml:space="preserve"> </w:t>
      </w:r>
      <w:r w:rsidR="002F0144" w:rsidRPr="002F0144">
        <w:rPr>
          <w:rFonts w:eastAsia="Times New Roman" w:cs="Times New Roman"/>
          <w:sz w:val="24"/>
          <w:szCs w:val="24"/>
          <w:lang w:val="en-US" w:eastAsia="en-GB"/>
        </w:rPr>
        <w:t>for example the regeneration of high streets, contribution towards wider economic strategies and cultural strategies</w:t>
      </w:r>
    </w:p>
    <w:p w14:paraId="3EA81CE7" w14:textId="77777777" w:rsidR="00CE0E4F" w:rsidRDefault="00CE0E4F" w:rsidP="00CE0E4F">
      <w:pPr>
        <w:spacing w:after="120" w:line="240" w:lineRule="auto"/>
        <w:contextualSpacing/>
        <w:rPr>
          <w:rFonts w:eastAsia="Times New Roman" w:cs="Times New Roman"/>
          <w:sz w:val="24"/>
          <w:szCs w:val="24"/>
          <w:lang w:val="en-US" w:eastAsia="en-GB"/>
        </w:rPr>
      </w:pPr>
    </w:p>
    <w:p w14:paraId="17A4074C" w14:textId="0AB89C3F" w:rsidR="00CE0E4F" w:rsidRDefault="00CE0E4F" w:rsidP="00CE0E4F">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provide advice and input on the application of affordable and flexible workspace policies on individual planning applications and planning policy developments </w:t>
      </w:r>
      <w:r>
        <w:rPr>
          <w:rFonts w:eastAsia="Times New Roman" w:cs="Times New Roman"/>
          <w:sz w:val="24"/>
          <w:szCs w:val="24"/>
          <w:lang w:val="en-US" w:eastAsia="en-GB"/>
        </w:rPr>
        <w:br/>
      </w:r>
    </w:p>
    <w:p w14:paraId="1525F4F6" w14:textId="73F8BE54" w:rsidR="005B3ECA" w:rsidRPr="005B3ECA" w:rsidRDefault="00CD767D"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Establish </w:t>
      </w:r>
      <w:r w:rsidR="00940B4D">
        <w:rPr>
          <w:rFonts w:eastAsia="Times New Roman" w:cs="Times New Roman"/>
          <w:sz w:val="24"/>
          <w:szCs w:val="24"/>
          <w:lang w:val="en-US" w:eastAsia="en-GB"/>
        </w:rPr>
        <w:t xml:space="preserve">strong and effective relationships with key external stakeholders </w:t>
      </w:r>
      <w:r w:rsidR="00D24764">
        <w:rPr>
          <w:rFonts w:eastAsia="Times New Roman" w:cs="Times New Roman"/>
          <w:sz w:val="24"/>
          <w:szCs w:val="24"/>
          <w:lang w:val="en-US" w:eastAsia="en-GB"/>
        </w:rPr>
        <w:t xml:space="preserve">such as </w:t>
      </w:r>
      <w:r w:rsidR="0055656D">
        <w:rPr>
          <w:rFonts w:eastAsia="Times New Roman" w:cs="Times New Roman"/>
          <w:sz w:val="24"/>
          <w:szCs w:val="24"/>
          <w:lang w:val="en-US" w:eastAsia="en-GB"/>
        </w:rPr>
        <w:t>landlords, agents, workspace operators</w:t>
      </w:r>
      <w:r w:rsidR="000972FE">
        <w:rPr>
          <w:rFonts w:eastAsia="Times New Roman" w:cs="Times New Roman"/>
          <w:sz w:val="24"/>
          <w:szCs w:val="24"/>
          <w:lang w:val="en-US" w:eastAsia="en-GB"/>
        </w:rPr>
        <w:t xml:space="preserve"> and act as the key point of contact on affordable and flexible workspace for both councils</w:t>
      </w:r>
      <w:r w:rsidR="0020121E">
        <w:rPr>
          <w:rFonts w:eastAsia="Times New Roman" w:cs="Times New Roman"/>
          <w:sz w:val="24"/>
          <w:szCs w:val="24"/>
          <w:lang w:val="en-US" w:eastAsia="en-GB"/>
        </w:rPr>
        <w:br/>
      </w:r>
    </w:p>
    <w:p w14:paraId="680C66DC" w14:textId="77777777" w:rsidR="005B3ECA" w:rsidRDefault="005B3ECA"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engage with external stakeholders at sub-regional, regional and national level to ensure both boroughs are fully engaged in wider policy developments and trends </w:t>
      </w:r>
      <w:r>
        <w:rPr>
          <w:rFonts w:eastAsia="Times New Roman" w:cs="Times New Roman"/>
          <w:sz w:val="24"/>
          <w:szCs w:val="24"/>
          <w:lang w:val="en-US" w:eastAsia="en-GB"/>
        </w:rPr>
        <w:br/>
      </w:r>
    </w:p>
    <w:p w14:paraId="421684BF" w14:textId="34C0EB37" w:rsidR="00D54209" w:rsidRPr="00D54209" w:rsidRDefault="00C04C59" w:rsidP="005B3ECA">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BA301B">
        <w:rPr>
          <w:rFonts w:eastAsia="Times New Roman" w:cs="Times New Roman"/>
          <w:sz w:val="24"/>
          <w:szCs w:val="24"/>
          <w:lang w:val="en-US" w:eastAsia="en-GB"/>
        </w:rPr>
        <w:t xml:space="preserve">manage workspace projects delivered through the EDO, including workspace projects funded by the Strategic Investment Pot, </w:t>
      </w:r>
      <w:r w:rsidR="00303D3B">
        <w:rPr>
          <w:rFonts w:eastAsia="Times New Roman" w:cs="Times New Roman"/>
          <w:sz w:val="24"/>
          <w:szCs w:val="24"/>
          <w:lang w:val="en-US" w:eastAsia="en-GB"/>
        </w:rPr>
        <w:t xml:space="preserve">Section 106 and </w:t>
      </w:r>
      <w:r w:rsidR="002F2EAA">
        <w:rPr>
          <w:rFonts w:eastAsia="Times New Roman" w:cs="Times New Roman"/>
          <w:sz w:val="24"/>
          <w:szCs w:val="24"/>
          <w:lang w:val="en-US" w:eastAsia="en-GB"/>
        </w:rPr>
        <w:t>other sources of funding, ensuring that projects meeting funding body and planning policy requirements</w:t>
      </w:r>
      <w:r w:rsidR="0050095C">
        <w:rPr>
          <w:rFonts w:eastAsia="Times New Roman" w:cs="Times New Roman"/>
          <w:sz w:val="24"/>
          <w:szCs w:val="24"/>
          <w:lang w:val="en-US" w:eastAsia="en-GB"/>
        </w:rPr>
        <w:br/>
      </w:r>
    </w:p>
    <w:p w14:paraId="6141A536" w14:textId="423D33EF" w:rsidR="00006F65" w:rsidRPr="00330B93" w:rsidRDefault="00D251F1" w:rsidP="00330B93">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facilitate and develop further </w:t>
      </w:r>
      <w:r w:rsidR="00FC1595">
        <w:rPr>
          <w:rFonts w:eastAsia="Times New Roman" w:cs="Times New Roman"/>
          <w:sz w:val="24"/>
          <w:szCs w:val="24"/>
          <w:lang w:val="en-US" w:eastAsia="en-GB"/>
        </w:rPr>
        <w:t xml:space="preserve">workspace funding opportunities by working in partnership </w:t>
      </w:r>
      <w:r w:rsidR="00291B5C">
        <w:rPr>
          <w:rFonts w:eastAsia="Times New Roman" w:cs="Times New Roman"/>
          <w:sz w:val="24"/>
          <w:szCs w:val="24"/>
          <w:lang w:val="en-US" w:eastAsia="en-GB"/>
        </w:rPr>
        <w:t xml:space="preserve">with internal and external stakeholders, including </w:t>
      </w:r>
      <w:r w:rsidR="00C76147">
        <w:rPr>
          <w:rFonts w:eastAsia="Times New Roman" w:cs="Times New Roman"/>
          <w:sz w:val="24"/>
          <w:szCs w:val="24"/>
          <w:lang w:val="en-US" w:eastAsia="en-GB"/>
        </w:rPr>
        <w:t xml:space="preserve">the </w:t>
      </w:r>
      <w:r w:rsidR="00772AC8">
        <w:rPr>
          <w:rFonts w:eastAsia="Times New Roman" w:cs="Times New Roman"/>
          <w:sz w:val="24"/>
          <w:szCs w:val="24"/>
          <w:lang w:eastAsia="en-GB"/>
        </w:rPr>
        <w:t>develop</w:t>
      </w:r>
      <w:r w:rsidR="00C76147">
        <w:rPr>
          <w:rFonts w:eastAsia="Times New Roman" w:cs="Times New Roman"/>
          <w:sz w:val="24"/>
          <w:szCs w:val="24"/>
          <w:lang w:eastAsia="en-GB"/>
        </w:rPr>
        <w:t>ment of</w:t>
      </w:r>
      <w:r w:rsidR="00772AC8">
        <w:rPr>
          <w:rFonts w:eastAsia="Times New Roman" w:cs="Times New Roman"/>
          <w:sz w:val="24"/>
          <w:szCs w:val="24"/>
          <w:lang w:eastAsia="en-GB"/>
        </w:rPr>
        <w:t xml:space="preserve"> business cases for project and service development</w:t>
      </w:r>
      <w:r w:rsidR="00575245">
        <w:rPr>
          <w:rFonts w:eastAsia="Times New Roman" w:cs="Times New Roman"/>
          <w:sz w:val="24"/>
          <w:szCs w:val="24"/>
          <w:lang w:eastAsia="en-GB"/>
        </w:rPr>
        <w:t>,</w:t>
      </w:r>
      <w:r w:rsidR="00265518">
        <w:rPr>
          <w:rFonts w:eastAsia="Times New Roman" w:cs="Times New Roman"/>
          <w:sz w:val="24"/>
          <w:szCs w:val="24"/>
          <w:lang w:eastAsia="en-GB"/>
        </w:rPr>
        <w:t xml:space="preserve"> </w:t>
      </w:r>
      <w:r w:rsidR="00772AC8">
        <w:rPr>
          <w:rFonts w:eastAsia="Times New Roman" w:cs="Times New Roman"/>
          <w:sz w:val="24"/>
          <w:szCs w:val="24"/>
          <w:lang w:eastAsia="en-GB"/>
        </w:rPr>
        <w:t>devis</w:t>
      </w:r>
      <w:r w:rsidR="00575245">
        <w:rPr>
          <w:rFonts w:eastAsia="Times New Roman" w:cs="Times New Roman"/>
          <w:sz w:val="24"/>
          <w:szCs w:val="24"/>
          <w:lang w:eastAsia="en-GB"/>
        </w:rPr>
        <w:t>ing</w:t>
      </w:r>
      <w:r w:rsidR="00772AC8">
        <w:rPr>
          <w:rFonts w:eastAsia="Times New Roman" w:cs="Times New Roman"/>
          <w:sz w:val="24"/>
          <w:szCs w:val="24"/>
          <w:lang w:eastAsia="en-GB"/>
        </w:rPr>
        <w:t xml:space="preserve"> funding/sponsorship cases and bids to external funding bodies</w:t>
      </w:r>
      <w:r w:rsidR="0050095C" w:rsidRPr="00330B93">
        <w:rPr>
          <w:rFonts w:eastAsia="Times New Roman" w:cs="Times New Roman"/>
          <w:sz w:val="24"/>
          <w:szCs w:val="24"/>
          <w:lang w:val="en-US" w:eastAsia="en-GB"/>
        </w:rPr>
        <w:br/>
      </w:r>
    </w:p>
    <w:p w14:paraId="421684CC" w14:textId="70789198" w:rsidR="00D54209" w:rsidRPr="00F50649" w:rsidRDefault="00D54209" w:rsidP="00F50649">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To support</w:t>
      </w:r>
      <w:r w:rsidR="009F0D79" w:rsidRPr="004F10DE">
        <w:rPr>
          <w:rFonts w:eastAsia="Times New Roman" w:cs="Times New Roman"/>
          <w:sz w:val="24"/>
          <w:szCs w:val="24"/>
          <w:lang w:val="en-US" w:eastAsia="en-GB"/>
        </w:rPr>
        <w:t xml:space="preserve"> and, where agreed, deputise for</w:t>
      </w:r>
      <w:r w:rsidRPr="004F10DE">
        <w:rPr>
          <w:rFonts w:eastAsia="Times New Roman" w:cs="Times New Roman"/>
          <w:sz w:val="24"/>
          <w:szCs w:val="24"/>
          <w:lang w:val="en-US" w:eastAsia="en-GB"/>
        </w:rPr>
        <w:t xml:space="preserve"> the Head of </w:t>
      </w:r>
      <w:r w:rsidR="009F0D79" w:rsidRPr="004F10DE">
        <w:rPr>
          <w:rFonts w:eastAsia="Times New Roman" w:cs="Times New Roman"/>
          <w:sz w:val="24"/>
          <w:szCs w:val="24"/>
          <w:lang w:val="en-US" w:eastAsia="en-GB"/>
        </w:rPr>
        <w:t xml:space="preserve">Enterprise and Business Growth </w:t>
      </w:r>
      <w:r w:rsidRPr="004F10DE">
        <w:rPr>
          <w:rFonts w:eastAsia="Times New Roman" w:cs="Times New Roman"/>
          <w:sz w:val="24"/>
          <w:szCs w:val="24"/>
          <w:lang w:val="en-US" w:eastAsia="en-GB"/>
        </w:rPr>
        <w:t xml:space="preserve">in representing the </w:t>
      </w:r>
      <w:r w:rsidR="00246C15" w:rsidRPr="004F10DE">
        <w:rPr>
          <w:rFonts w:eastAsia="Times New Roman" w:cs="Times New Roman"/>
          <w:sz w:val="24"/>
          <w:szCs w:val="24"/>
          <w:lang w:val="en-US" w:eastAsia="en-GB"/>
        </w:rPr>
        <w:t xml:space="preserve">councils or the </w:t>
      </w:r>
      <w:r w:rsidRPr="004F10DE">
        <w:rPr>
          <w:rFonts w:eastAsia="Times New Roman" w:cs="Times New Roman"/>
          <w:sz w:val="24"/>
          <w:szCs w:val="24"/>
          <w:lang w:val="en-US" w:eastAsia="en-GB"/>
        </w:rPr>
        <w:t xml:space="preserve">SSA in dealing with </w:t>
      </w:r>
      <w:r w:rsidR="00246C15" w:rsidRPr="004F10DE">
        <w:rPr>
          <w:rFonts w:eastAsia="Times New Roman" w:cs="Times New Roman"/>
          <w:sz w:val="24"/>
          <w:szCs w:val="24"/>
          <w:lang w:val="en-US" w:eastAsia="en-GB"/>
        </w:rPr>
        <w:t xml:space="preserve">customers or </w:t>
      </w:r>
      <w:r w:rsidRPr="004F10DE">
        <w:rPr>
          <w:rFonts w:eastAsia="Times New Roman" w:cs="Times New Roman"/>
          <w:sz w:val="24"/>
          <w:szCs w:val="24"/>
          <w:lang w:val="en-US" w:eastAsia="en-GB"/>
        </w:rPr>
        <w:t xml:space="preserve">external organisations.  </w:t>
      </w:r>
    </w:p>
    <w:p w14:paraId="58741F79"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5DB26A4C"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6DBE5483"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D54209" w:rsidRDefault="00D54209" w:rsidP="00D54209">
      <w:pPr>
        <w:spacing w:after="0" w:line="240" w:lineRule="auto"/>
        <w:rPr>
          <w:rFonts w:ascii="Calibri" w:eastAsia="Times New Roman" w:hAnsi="Calibri" w:cs="Arial"/>
          <w:b/>
          <w:bCs/>
          <w:color w:val="000000" w:themeColor="text1"/>
          <w:sz w:val="24"/>
          <w:szCs w:val="24"/>
          <w:lang w:eastAsia="en-GB"/>
        </w:rPr>
      </w:pPr>
      <w:r w:rsidRPr="00D54209">
        <w:rPr>
          <w:rFonts w:ascii="Calibri" w:eastAsia="Times New Roman" w:hAnsi="Calibri" w:cs="Arial"/>
          <w:b/>
          <w:bCs/>
          <w:color w:val="000000" w:themeColor="text1"/>
          <w:sz w:val="24"/>
          <w:szCs w:val="24"/>
          <w:lang w:eastAsia="en-GB"/>
        </w:rPr>
        <w:t>Generic Duties and Responsibilities</w:t>
      </w:r>
    </w:p>
    <w:p w14:paraId="421684CE" w14:textId="77777777" w:rsidR="00D54209" w:rsidRPr="00D54209" w:rsidRDefault="00D54209" w:rsidP="00D54209">
      <w:pPr>
        <w:spacing w:after="0" w:line="240" w:lineRule="auto"/>
        <w:ind w:left="567" w:hanging="567"/>
        <w:rPr>
          <w:rFonts w:ascii="Calibri" w:eastAsia="Times New Roman" w:hAnsi="Calibri" w:cs="Arial"/>
          <w:color w:val="4F6228" w:themeColor="accent3" w:themeShade="80"/>
          <w:sz w:val="24"/>
          <w:szCs w:val="24"/>
          <w:lang w:eastAsia="en-GB"/>
        </w:rPr>
      </w:pPr>
    </w:p>
    <w:p w14:paraId="421684D0" w14:textId="5987F0C0"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35CD9FF7" w14:textId="77777777" w:rsidR="0057099E" w:rsidRDefault="0057099E" w:rsidP="00D54209">
      <w:pPr>
        <w:spacing w:before="100" w:beforeAutospacing="1" w:after="100" w:afterAutospacing="1" w:line="240" w:lineRule="auto"/>
        <w:rPr>
          <w:rFonts w:ascii="Calibri" w:eastAsia="Times New Roman" w:hAnsi="Calibri" w:cs="Times New Roman"/>
          <w:b/>
          <w:sz w:val="24"/>
          <w:szCs w:val="24"/>
          <w:lang w:eastAsia="en-GB"/>
        </w:rPr>
      </w:pPr>
    </w:p>
    <w:p w14:paraId="421684DA" w14:textId="595F3DAB"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lastRenderedPageBreak/>
        <w:t xml:space="preserve">Additional Information </w:t>
      </w:r>
    </w:p>
    <w:p w14:paraId="7ACF2437" w14:textId="34D0B389" w:rsidR="00E83D52" w:rsidRPr="00C81396" w:rsidRDefault="004A0EEF"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sz w:val="24"/>
          <w:szCs w:val="24"/>
          <w:lang w:eastAsia="en-GB"/>
        </w:rPr>
        <w:t xml:space="preserve">Oversight of </w:t>
      </w:r>
      <w:r w:rsidR="00320604">
        <w:rPr>
          <w:rFonts w:ascii="Calibri" w:eastAsia="Times New Roman" w:hAnsi="Calibri" w:cs="Arial"/>
          <w:sz w:val="24"/>
          <w:szCs w:val="24"/>
          <w:lang w:eastAsia="en-GB"/>
        </w:rPr>
        <w:t>capital project budgets of £1.5m +</w:t>
      </w:r>
    </w:p>
    <w:p w14:paraId="421684DB" w14:textId="7EBA7339" w:rsidR="00D54209" w:rsidRPr="00D54209" w:rsidRDefault="007853B3"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Pr>
          <w:rFonts w:ascii="Calibri" w:eastAsia="Times New Roman" w:hAnsi="Calibri" w:cs="Arial"/>
          <w:bCs/>
          <w:sz w:val="24"/>
          <w:szCs w:val="24"/>
          <w:lang w:eastAsia="en-GB"/>
        </w:rPr>
        <w:t>Need to manage interim or contract staff on occasions to support activity</w:t>
      </w:r>
    </w:p>
    <w:p w14:paraId="421684DD" w14:textId="04591F9C" w:rsidR="00D54209" w:rsidRDefault="00D54209" w:rsidP="00D54209">
      <w:pPr>
        <w:spacing w:after="0" w:line="240" w:lineRule="auto"/>
        <w:rPr>
          <w:rFonts w:ascii="Calibri" w:eastAsia="Times New Roman" w:hAnsi="Calibri" w:cs="Arial"/>
          <w:color w:val="000000"/>
          <w:sz w:val="24"/>
          <w:szCs w:val="24"/>
          <w:lang w:eastAsia="en-GB"/>
        </w:rPr>
      </w:pPr>
    </w:p>
    <w:p w14:paraId="6A1E538C" w14:textId="77777777" w:rsidR="00823230" w:rsidRPr="00D54209" w:rsidRDefault="00823230" w:rsidP="00D54209">
      <w:pPr>
        <w:spacing w:after="0" w:line="240" w:lineRule="auto"/>
        <w:rPr>
          <w:rFonts w:ascii="Calibri" w:eastAsia="Times New Roman" w:hAnsi="Calibri" w:cs="Arial"/>
          <w:b/>
          <w:sz w:val="24"/>
          <w:szCs w:val="24"/>
          <w:lang w:eastAsia="en-GB"/>
        </w:rPr>
      </w:pPr>
    </w:p>
    <w:p w14:paraId="421684D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421684DF" w14:textId="1D79CE7D" w:rsidR="00D54209" w:rsidRDefault="00D54209" w:rsidP="00D54209">
      <w:pPr>
        <w:spacing w:after="0" w:line="240" w:lineRule="auto"/>
        <w:rPr>
          <w:rFonts w:ascii="Times New Roman" w:eastAsia="Times New Roman" w:hAnsi="Times New Roman" w:cs="Times New Roman"/>
          <w:noProof/>
          <w:sz w:val="24"/>
          <w:szCs w:val="24"/>
          <w:lang w:eastAsia="en-GB"/>
        </w:rPr>
      </w:pPr>
    </w:p>
    <w:p w14:paraId="64F360FB" w14:textId="5333910F" w:rsidR="005D7450" w:rsidRPr="00D54209" w:rsidRDefault="005D7450" w:rsidP="00D54209">
      <w:pPr>
        <w:spacing w:after="0" w:line="240" w:lineRule="auto"/>
        <w:rPr>
          <w:rFonts w:ascii="Calibri" w:eastAsia="Times New Roman" w:hAnsi="Calibri" w:cs="Arial"/>
          <w:b/>
          <w:i/>
          <w:color w:val="4F6228" w:themeColor="accent3" w:themeShade="80"/>
          <w:sz w:val="24"/>
          <w:szCs w:val="24"/>
          <w:lang w:eastAsia="en-GB"/>
        </w:rPr>
      </w:pPr>
      <w:r>
        <w:rPr>
          <w:noProof/>
        </w:rPr>
        <w:drawing>
          <wp:inline distT="0" distB="0" distL="0" distR="0" wp14:anchorId="7C50BE0B" wp14:editId="55CF3AFE">
            <wp:extent cx="5153024" cy="352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1684E0"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2" w14:textId="613150C9" w:rsidR="00EB3F28" w:rsidRDefault="00EB3F28">
      <w:pPr>
        <w:rPr>
          <w:rFonts w:ascii="Calibri" w:eastAsia="Times New Roman" w:hAnsi="Calibri" w:cs="Arial"/>
          <w:b/>
          <w:i/>
          <w:color w:val="4F6228" w:themeColor="accent3" w:themeShade="80"/>
          <w:sz w:val="24"/>
          <w:szCs w:val="24"/>
          <w:lang w:eastAsia="en-GB"/>
        </w:rPr>
      </w:pPr>
      <w:r>
        <w:rPr>
          <w:rFonts w:ascii="Calibri" w:eastAsia="Times New Roman" w:hAnsi="Calibri" w:cs="Arial"/>
          <w:b/>
          <w:i/>
          <w:color w:val="4F6228" w:themeColor="accent3" w:themeShade="80"/>
          <w:sz w:val="24"/>
          <w:szCs w:val="24"/>
          <w:lang w:eastAsia="en-GB"/>
        </w:rPr>
        <w:br w:type="page"/>
      </w:r>
    </w:p>
    <w:p w14:paraId="3BF51CA4"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8"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50100A60">
        <w:trPr>
          <w:trHeight w:val="544"/>
        </w:trPr>
        <w:tc>
          <w:tcPr>
            <w:tcW w:w="4261" w:type="dxa"/>
            <w:shd w:val="clear" w:color="auto" w:fill="D9D9D9" w:themeFill="background1" w:themeFillShade="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EB" w14:textId="2BCB67F6" w:rsidR="00D54209" w:rsidRPr="00D54209" w:rsidRDefault="00D6633A"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Growth</w:t>
            </w:r>
            <w:r w:rsidR="00373AB4">
              <w:rPr>
                <w:rFonts w:ascii="Calibri" w:eastAsia="Times New Roman" w:hAnsi="Calibri" w:cs="Calibri"/>
                <w:bCs/>
                <w:sz w:val="24"/>
                <w:szCs w:val="24"/>
                <w:lang w:eastAsia="en-GB"/>
              </w:rPr>
              <w:t xml:space="preserve"> Manager</w:t>
            </w:r>
            <w:r w:rsidR="00D54209" w:rsidRPr="00D54209">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ED" w14:textId="4A7653A4"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Cs/>
                <w:sz w:val="24"/>
                <w:szCs w:val="24"/>
                <w:lang w:eastAsia="en-GB"/>
              </w:rPr>
              <w:t>PO</w:t>
            </w:r>
            <w:r>
              <w:rPr>
                <w:rFonts w:ascii="Calibri" w:eastAsia="Times New Roman" w:hAnsi="Calibri" w:cs="Calibri"/>
                <w:bCs/>
                <w:sz w:val="24"/>
                <w:szCs w:val="24"/>
                <w:lang w:eastAsia="en-GB"/>
              </w:rPr>
              <w:t>4</w:t>
            </w:r>
          </w:p>
        </w:tc>
      </w:tr>
      <w:tr w:rsidR="00D54209" w:rsidRPr="00D54209" w14:paraId="421684F3" w14:textId="77777777" w:rsidTr="50100A60">
        <w:trPr>
          <w:trHeight w:val="493"/>
        </w:trPr>
        <w:tc>
          <w:tcPr>
            <w:tcW w:w="4261" w:type="dxa"/>
            <w:shd w:val="clear" w:color="auto" w:fill="D9D9D9" w:themeFill="background1" w:themeFillShade="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50100A60">
        <w:trPr>
          <w:trHeight w:val="543"/>
        </w:trPr>
        <w:tc>
          <w:tcPr>
            <w:tcW w:w="4261" w:type="dxa"/>
            <w:shd w:val="clear" w:color="auto" w:fill="D9D9D9" w:themeFill="background1" w:themeFillShade="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562D65CA" w:rsidR="00D54209" w:rsidRPr="00D54209" w:rsidRDefault="00D54209"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sidRPr="00D54209">
              <w:rPr>
                <w:rFonts w:ascii="Calibri" w:eastAsia="Times New Roman" w:hAnsi="Calibri" w:cs="Calibri"/>
                <w:bCs/>
                <w:sz w:val="24"/>
                <w:szCs w:val="24"/>
                <w:lang w:eastAsia="en-GB"/>
              </w:rPr>
              <w:t xml:space="preserve">Head of Enterprise </w:t>
            </w:r>
            <w:r w:rsidR="00373AB4">
              <w:rPr>
                <w:rFonts w:ascii="Calibri" w:eastAsia="Times New Roman" w:hAnsi="Calibri" w:cs="Calibri"/>
                <w:bCs/>
                <w:sz w:val="24"/>
                <w:szCs w:val="24"/>
                <w:lang w:eastAsia="en-GB"/>
              </w:rPr>
              <w:t>and Business Growth</w:t>
            </w:r>
          </w:p>
        </w:tc>
        <w:tc>
          <w:tcPr>
            <w:tcW w:w="4494" w:type="dxa"/>
            <w:shd w:val="clear" w:color="auto" w:fill="D9D9D9" w:themeFill="background1" w:themeFillShade="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72A2F79C" w14:textId="77777777" w:rsidR="00E96E52" w:rsidRDefault="00046E48"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046E48">
              <w:rPr>
                <w:rFonts w:ascii="Calibri" w:eastAsia="Times New Roman" w:hAnsi="Calibri" w:cs="Calibri"/>
                <w:bCs/>
                <w:sz w:val="24"/>
                <w:szCs w:val="24"/>
                <w:lang w:eastAsia="en-GB"/>
              </w:rPr>
              <w:t>Occasional interim/contract staff</w:t>
            </w:r>
          </w:p>
          <w:p w14:paraId="421684F7" w14:textId="620EF391" w:rsidR="00046E48" w:rsidRPr="00C81396" w:rsidRDefault="00046E48"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50100A60">
        <w:trPr>
          <w:trHeight w:val="477"/>
        </w:trPr>
        <w:tc>
          <w:tcPr>
            <w:tcW w:w="4261" w:type="dxa"/>
            <w:shd w:val="clear" w:color="auto" w:fill="D9D9D9" w:themeFill="background1" w:themeFillShade="D9"/>
          </w:tcPr>
          <w:p w14:paraId="421684F9"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tc>
        <w:tc>
          <w:tcPr>
            <w:tcW w:w="4494" w:type="dxa"/>
            <w:shd w:val="clear" w:color="auto" w:fill="D9D9D9" w:themeFill="background1" w:themeFillShade="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6946E41A" w:rsidR="00D54209" w:rsidRPr="00D54209" w:rsidRDefault="00C776EE"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 2021</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2"/>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EC4D2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&amp; </w:t>
            </w:r>
            <w:r w:rsidRPr="00D54209">
              <w:rPr>
                <w:rFonts w:ascii="Calibri" w:eastAsia="Times New Roman" w:hAnsi="Calibri" w:cs="Arial"/>
                <w:sz w:val="24"/>
                <w:szCs w:val="24"/>
                <w:lang w:eastAsia="en-GB"/>
              </w:rPr>
              <w:t xml:space="preserve"> </w:t>
            </w:r>
            <w:r w:rsidRPr="00D54209">
              <w:rPr>
                <w:rFonts w:ascii="Calibri" w:eastAsia="Times New Roman" w:hAnsi="Calibri" w:cs="Arial"/>
                <w:b/>
                <w:bCs/>
                <w:sz w:val="24"/>
                <w:szCs w:val="24"/>
                <w:lang w:eastAsia="en-GB"/>
              </w:rPr>
              <w:t>I/ T/ C (see below for explanation)</w:t>
            </w:r>
          </w:p>
        </w:tc>
      </w:tr>
      <w:tr w:rsidR="00D54209" w:rsidRPr="00D54209" w14:paraId="4216850E"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394D46" w:rsidRPr="00D54209" w14:paraId="2B552A97" w14:textId="77777777" w:rsidTr="00FE478D">
        <w:trPr>
          <w:trHeight w:val="70"/>
        </w:trPr>
        <w:tc>
          <w:tcPr>
            <w:tcW w:w="7437" w:type="dxa"/>
            <w:tcBorders>
              <w:left w:val="single" w:sz="8" w:space="0" w:color="000000"/>
              <w:bottom w:val="single" w:sz="8" w:space="0" w:color="000000"/>
              <w:right w:val="single" w:sz="8" w:space="0" w:color="000000"/>
            </w:tcBorders>
            <w:shd w:val="clear" w:color="auto" w:fill="FFFFFF"/>
          </w:tcPr>
          <w:p w14:paraId="21A90A8C" w14:textId="77777777" w:rsidR="00394D46" w:rsidRPr="00D54209" w:rsidRDefault="00394D46" w:rsidP="00FE478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Knowledge of the flexible/open/affordable workspace sector in London, including the commercial and operational considerations</w:t>
            </w:r>
            <w:r w:rsidRPr="00D54209">
              <w:rPr>
                <w:rFonts w:ascii="Calibri" w:eastAsia="Times New Roman" w:hAnsi="Calibri" w:cs="Arial"/>
                <w:sz w:val="24"/>
                <w:szCs w:val="24"/>
                <w:lang w:eastAsia="en-GB"/>
              </w:rPr>
              <w:t xml:space="preserve"> (Essential)</w:t>
            </w:r>
          </w:p>
        </w:tc>
        <w:tc>
          <w:tcPr>
            <w:tcW w:w="1460" w:type="dxa"/>
            <w:tcBorders>
              <w:bottom w:val="single" w:sz="8" w:space="0" w:color="000000"/>
              <w:right w:val="single" w:sz="8" w:space="0" w:color="000000"/>
            </w:tcBorders>
            <w:shd w:val="clear" w:color="auto" w:fill="FFFFFF"/>
          </w:tcPr>
          <w:p w14:paraId="6D067220" w14:textId="77777777" w:rsidR="00394D46" w:rsidRPr="00D54209" w:rsidRDefault="00394D46" w:rsidP="00FE478D">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394D46" w:rsidRPr="00D54209" w14:paraId="0E305438" w14:textId="77777777" w:rsidTr="00FE478D">
        <w:trPr>
          <w:trHeight w:val="70"/>
        </w:trPr>
        <w:tc>
          <w:tcPr>
            <w:tcW w:w="7437" w:type="dxa"/>
            <w:tcBorders>
              <w:left w:val="single" w:sz="8" w:space="0" w:color="000000"/>
              <w:bottom w:val="single" w:sz="8" w:space="0" w:color="000000"/>
              <w:right w:val="single" w:sz="8" w:space="0" w:color="000000"/>
            </w:tcBorders>
            <w:shd w:val="clear" w:color="auto" w:fill="FFFFFF"/>
          </w:tcPr>
          <w:p w14:paraId="7D4FAB28" w14:textId="77777777" w:rsidR="00394D46" w:rsidRPr="00D54209" w:rsidRDefault="00394D46" w:rsidP="00FE478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Knowledge</w:t>
            </w:r>
            <w:r w:rsidRPr="00D54209">
              <w:rPr>
                <w:rFonts w:ascii="Calibri" w:eastAsia="Times New Roman" w:hAnsi="Calibri" w:cs="Arial"/>
                <w:sz w:val="24"/>
                <w:szCs w:val="24"/>
                <w:lang w:eastAsia="en-GB"/>
              </w:rPr>
              <w:t xml:space="preserve"> of </w:t>
            </w:r>
            <w:r>
              <w:rPr>
                <w:rFonts w:ascii="Calibri" w:eastAsia="Times New Roman" w:hAnsi="Calibri" w:cs="Arial"/>
                <w:sz w:val="24"/>
                <w:szCs w:val="24"/>
                <w:lang w:eastAsia="en-GB"/>
              </w:rPr>
              <w:t xml:space="preserve">managing capital workspace projects </w:t>
            </w:r>
            <w:r w:rsidRPr="00D54209">
              <w:rPr>
                <w:rFonts w:ascii="Calibri" w:eastAsia="Times New Roman" w:hAnsi="Calibri" w:cs="Arial"/>
                <w:sz w:val="24"/>
                <w:szCs w:val="24"/>
                <w:lang w:eastAsia="en-GB"/>
              </w:rPr>
              <w:t>. (</w:t>
            </w:r>
            <w:r>
              <w:rPr>
                <w:rFonts w:ascii="Calibri" w:eastAsia="Times New Roman" w:hAnsi="Calibri" w:cs="Arial"/>
                <w:sz w:val="24"/>
                <w:szCs w:val="24"/>
                <w:lang w:eastAsia="en-GB"/>
              </w:rPr>
              <w:t>Essential</w:t>
            </w:r>
            <w:r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74662898" w14:textId="77777777" w:rsidR="00394D46" w:rsidRPr="00D54209" w:rsidRDefault="00394D46" w:rsidP="00FE478D">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1"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0F" w14:textId="44DA453E"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Strong awareness of issues and developments affecting the economic development and </w:t>
            </w:r>
            <w:r w:rsidR="004C1188">
              <w:rPr>
                <w:rFonts w:ascii="Calibri" w:eastAsia="Times New Roman" w:hAnsi="Calibri" w:cs="Arial"/>
                <w:sz w:val="24"/>
                <w:szCs w:val="24"/>
                <w:lang w:eastAsia="en-GB"/>
              </w:rPr>
              <w:t>the role of local authorities in supporting this</w:t>
            </w:r>
            <w:r w:rsidRPr="00D54209">
              <w:rPr>
                <w:rFonts w:ascii="Calibri" w:eastAsia="Times New Roman" w:hAnsi="Calibri" w:cs="Arial"/>
                <w:sz w:val="24"/>
                <w:szCs w:val="24"/>
                <w:lang w:eastAsia="en-GB"/>
              </w:rPr>
              <w:t>. (Essential)</w:t>
            </w:r>
          </w:p>
        </w:tc>
        <w:tc>
          <w:tcPr>
            <w:tcW w:w="1460" w:type="dxa"/>
            <w:tcBorders>
              <w:bottom w:val="single" w:sz="8" w:space="0" w:color="000000"/>
              <w:right w:val="single" w:sz="8" w:space="0" w:color="000000"/>
            </w:tcBorders>
            <w:shd w:val="clear" w:color="auto" w:fill="FFFFFF"/>
          </w:tcPr>
          <w:p w14:paraId="42168510"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54209" w:rsidRPr="00D54209" w14:paraId="4216851C" w14:textId="77777777" w:rsidTr="00EC4D2F">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4526936B" w:rsidR="00D54209" w:rsidRPr="00D54209" w:rsidRDefault="009D2D5A"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managing, funding or supporting </w:t>
            </w:r>
            <w:r w:rsidR="00F10C9C" w:rsidRPr="00F10C9C">
              <w:rPr>
                <w:rFonts w:ascii="Calibri" w:eastAsia="Times New Roman" w:hAnsi="Calibri" w:cs="Arial"/>
                <w:sz w:val="24"/>
                <w:szCs w:val="24"/>
                <w:lang w:eastAsia="en-GB"/>
              </w:rPr>
              <w:t xml:space="preserve">flexible/open/affordable </w:t>
            </w:r>
            <w:r w:rsidR="00F10C9C">
              <w:rPr>
                <w:rFonts w:ascii="Calibri" w:eastAsia="Times New Roman" w:hAnsi="Calibri" w:cs="Arial"/>
                <w:sz w:val="24"/>
                <w:szCs w:val="24"/>
                <w:lang w:eastAsia="en-GB"/>
              </w:rPr>
              <w:t>workspace projects</w:t>
            </w:r>
            <w:r w:rsidR="00D54209" w:rsidRPr="00D54209">
              <w:rPr>
                <w:rFonts w:ascii="Calibri" w:eastAsia="Times New Roman" w:hAnsi="Calibri" w:cs="Arial"/>
                <w:sz w:val="24"/>
                <w:szCs w:val="24"/>
                <w:lang w:eastAsia="en-GB"/>
              </w:rPr>
              <w:t>. (Essential)</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7F3DBBE6"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F10C9C">
              <w:rPr>
                <w:rFonts w:ascii="Calibri" w:eastAsia="Times New Roman" w:hAnsi="Calibri" w:cs="Arial"/>
                <w:sz w:val="24"/>
                <w:szCs w:val="24"/>
                <w:lang w:eastAsia="en-GB"/>
              </w:rPr>
              <w:t>working with small businesses and entrepreneurs, particularly early stage and growth businesses</w:t>
            </w:r>
            <w:r w:rsidRPr="00D54209">
              <w:rPr>
                <w:rFonts w:ascii="Calibri" w:eastAsia="Times New Roman" w:hAnsi="Calibri" w:cs="Arial"/>
                <w:sz w:val="24"/>
                <w:szCs w:val="24"/>
                <w:lang w:eastAsia="en-GB"/>
              </w:rPr>
              <w:t xml:space="preserve"> (Essential)</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2"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20" w14:textId="6AFFC4E9" w:rsidR="00D54209" w:rsidRPr="00D54209" w:rsidRDefault="008B35FD"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Experience of managing projects using </w:t>
            </w:r>
            <w:r w:rsidR="00521FD1">
              <w:rPr>
                <w:rFonts w:ascii="Calibri" w:eastAsia="Times New Roman" w:hAnsi="Calibri" w:cs="Arial"/>
                <w:sz w:val="24"/>
                <w:szCs w:val="24"/>
                <w:lang w:eastAsia="en-GB"/>
              </w:rPr>
              <w:t>public or commercial</w:t>
            </w:r>
            <w:r>
              <w:rPr>
                <w:rFonts w:ascii="Calibri" w:eastAsia="Times New Roman" w:hAnsi="Calibri" w:cs="Arial"/>
                <w:sz w:val="24"/>
                <w:szCs w:val="24"/>
                <w:lang w:eastAsia="en-GB"/>
              </w:rPr>
              <w:t xml:space="preserve"> funding and the related reporting and contractual requirements </w:t>
            </w:r>
            <w:r w:rsidR="00D54209" w:rsidRPr="00D54209">
              <w:rPr>
                <w:rFonts w:ascii="Calibri" w:eastAsia="Times New Roman" w:hAnsi="Calibri" w:cs="Arial"/>
                <w:sz w:val="24"/>
                <w:szCs w:val="24"/>
                <w:lang w:eastAsia="en-GB"/>
              </w:rPr>
              <w:t xml:space="preserve"> (Essential)</w:t>
            </w:r>
          </w:p>
        </w:tc>
        <w:tc>
          <w:tcPr>
            <w:tcW w:w="1460" w:type="dxa"/>
            <w:tcBorders>
              <w:top w:val="single" w:sz="4" w:space="0" w:color="auto"/>
              <w:bottom w:val="single" w:sz="4" w:space="0" w:color="auto"/>
              <w:right w:val="single" w:sz="8" w:space="0" w:color="000000"/>
            </w:tcBorders>
            <w:shd w:val="clear" w:color="auto" w:fill="FFFFFF"/>
          </w:tcPr>
          <w:p w14:paraId="42168521"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4" w14:textId="77777777" w:rsidTr="00EC4D2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Skills </w:t>
            </w:r>
          </w:p>
        </w:tc>
      </w:tr>
      <w:tr w:rsidR="00D54209" w:rsidRPr="00D54209" w14:paraId="4216852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24A16794"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High level of project management skills</w:t>
            </w:r>
            <w:r w:rsidR="00D54209" w:rsidRPr="00D54209">
              <w:rPr>
                <w:rFonts w:ascii="Calibri" w:eastAsia="Times New Roman" w:hAnsi="Calibri" w:cs="Arial"/>
                <w:sz w:val="24"/>
                <w:szCs w:val="24"/>
                <w:lang w:eastAsia="en-GB"/>
              </w:rPr>
              <w:t xml:space="preserve"> (Essential)</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3667AF8E" w:rsidR="00D54209" w:rsidRPr="00D54209" w:rsidRDefault="00521FD1"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 xml:space="preserve">Strong stakeholder </w:t>
            </w:r>
            <w:r w:rsidR="00394D46">
              <w:rPr>
                <w:rFonts w:ascii="Calibri" w:eastAsia="Times New Roman" w:hAnsi="Calibri" w:cs="Arial"/>
                <w:sz w:val="24"/>
                <w:szCs w:val="24"/>
                <w:lang w:eastAsia="en-GB"/>
              </w:rPr>
              <w:t>management and engagement skills</w:t>
            </w:r>
            <w:r w:rsidR="00D54209" w:rsidRPr="00D54209">
              <w:rPr>
                <w:rFonts w:ascii="Calibri" w:eastAsia="Times New Roman" w:hAnsi="Calibri" w:cs="Arial"/>
                <w:sz w:val="24"/>
                <w:szCs w:val="24"/>
                <w:lang w:eastAsia="en-GB"/>
              </w:rPr>
              <w:t xml:space="preserve"> (</w:t>
            </w:r>
            <w:r w:rsidR="00BB3D1D">
              <w:rPr>
                <w:rFonts w:ascii="Calibri" w:eastAsia="Times New Roman" w:hAnsi="Calibri" w:cs="Arial"/>
                <w:sz w:val="24"/>
                <w:szCs w:val="24"/>
                <w:lang w:eastAsia="en-GB"/>
              </w:rPr>
              <w:t>Essential</w:t>
            </w:r>
            <w:r w:rsidR="00D54209" w:rsidRPr="00D5420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30"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E"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Able to engage with a wide range of individuals and audiences including at senior level. (Essential)</w:t>
            </w:r>
          </w:p>
        </w:tc>
        <w:tc>
          <w:tcPr>
            <w:tcW w:w="1460" w:type="dxa"/>
            <w:tcBorders>
              <w:bottom w:val="single" w:sz="8" w:space="0" w:color="000000"/>
              <w:right w:val="single" w:sz="8" w:space="0" w:color="000000"/>
            </w:tcBorders>
            <w:shd w:val="clear" w:color="auto" w:fill="FFFFFF"/>
          </w:tcPr>
          <w:p w14:paraId="4216852F"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p>
        </w:tc>
      </w:tr>
      <w:tr w:rsidR="00D54209" w:rsidRPr="00D54209" w14:paraId="42168532"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Degree level qualification. (Desirable)</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3B" w14:textId="77777777" w:rsidR="00D54209" w:rsidRPr="00D54209" w:rsidRDefault="00D54209" w:rsidP="00D54209"/>
    <w:p w14:paraId="4216853C" w14:textId="77777777" w:rsidR="00D54209" w:rsidRPr="00D54209" w:rsidRDefault="00D54209" w:rsidP="00D54209"/>
    <w:p w14:paraId="4216853D" w14:textId="77777777" w:rsidR="00D54209" w:rsidRPr="00D54209" w:rsidRDefault="00D54209" w:rsidP="00D54209"/>
    <w:p w14:paraId="4216853E" w14:textId="77777777" w:rsidR="00D54209" w:rsidRPr="00D54209" w:rsidRDefault="00D54209" w:rsidP="00D54209"/>
    <w:p w14:paraId="4216853F" w14:textId="77777777" w:rsidR="00D54209" w:rsidRPr="00D54209" w:rsidRDefault="00D54209" w:rsidP="00D54209"/>
    <w:p w14:paraId="42168544" w14:textId="77777777" w:rsidR="00D54209" w:rsidRPr="00D54209" w:rsidRDefault="00D54209" w:rsidP="00D54209"/>
    <w:p w14:paraId="4216854C" w14:textId="77777777" w:rsidR="008E6D57" w:rsidRDefault="008E6D57"/>
    <w:sectPr w:rsidR="008E6D57" w:rsidSect="009A0FE6">
      <w:head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46CE0" w14:textId="77777777" w:rsidR="00353E33" w:rsidRDefault="00353E33" w:rsidP="00D54209">
      <w:pPr>
        <w:spacing w:after="0" w:line="240" w:lineRule="auto"/>
      </w:pPr>
      <w:r>
        <w:separator/>
      </w:r>
    </w:p>
  </w:endnote>
  <w:endnote w:type="continuationSeparator" w:id="0">
    <w:p w14:paraId="6072A3F7" w14:textId="77777777" w:rsidR="00353E33" w:rsidRDefault="00353E33" w:rsidP="00D54209">
      <w:pPr>
        <w:spacing w:after="0" w:line="240" w:lineRule="auto"/>
      </w:pPr>
      <w:r>
        <w:continuationSeparator/>
      </w:r>
    </w:p>
  </w:endnote>
  <w:endnote w:type="continuationNotice" w:id="1">
    <w:p w14:paraId="75424D8C" w14:textId="77777777" w:rsidR="00AF740F" w:rsidRDefault="00AF7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25BF6" w14:textId="77777777" w:rsidR="00353E33" w:rsidRDefault="00353E33" w:rsidP="00D54209">
      <w:pPr>
        <w:spacing w:after="0" w:line="240" w:lineRule="auto"/>
      </w:pPr>
      <w:r>
        <w:separator/>
      </w:r>
    </w:p>
  </w:footnote>
  <w:footnote w:type="continuationSeparator" w:id="0">
    <w:p w14:paraId="4548C7E0" w14:textId="77777777" w:rsidR="00353E33" w:rsidRDefault="00353E33" w:rsidP="00D54209">
      <w:pPr>
        <w:spacing w:after="0" w:line="240" w:lineRule="auto"/>
      </w:pPr>
      <w:r>
        <w:continuationSeparator/>
      </w:r>
    </w:p>
  </w:footnote>
  <w:footnote w:type="continuationNotice" w:id="1">
    <w:p w14:paraId="6CDA40A7" w14:textId="77777777" w:rsidR="00AF740F" w:rsidRDefault="00AF740F">
      <w:pPr>
        <w:spacing w:after="0" w:line="240" w:lineRule="auto"/>
      </w:pPr>
    </w:p>
  </w:footnote>
  <w:footnote w:id="2">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34D8" w14:textId="2FEE8C9D" w:rsidR="00196DAC" w:rsidRDefault="00196DAC">
    <w:pPr>
      <w:pStyle w:val="Header"/>
    </w:pPr>
    <w:r>
      <w:rPr>
        <w:noProof/>
      </w:rPr>
      <mc:AlternateContent>
        <mc:Choice Requires="wps">
          <w:drawing>
            <wp:anchor distT="0" distB="0" distL="114300" distR="114300" simplePos="0" relativeHeight="251657216"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xouwuwAgAARwUAAA4AAAAA&#10;AAAAAAAAAAAALgIAAGRycy9lMm9Eb2MueG1sUEsBAi0AFAAGAAgAAAAhAC86uUbcAAAABwEAAA8A&#10;AAAAAAAAAAAAAAAACgUAAGRycy9kb3ducmV2LnhtbFBLBQYAAAAABAAEAPMAAAATBg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209"/>
    <w:rsid w:val="000020F3"/>
    <w:rsid w:val="00006F65"/>
    <w:rsid w:val="00036B0A"/>
    <w:rsid w:val="00046E48"/>
    <w:rsid w:val="00081EB4"/>
    <w:rsid w:val="00096840"/>
    <w:rsid w:val="000972FE"/>
    <w:rsid w:val="000C5A5B"/>
    <w:rsid w:val="000F6B5B"/>
    <w:rsid w:val="00121966"/>
    <w:rsid w:val="00122720"/>
    <w:rsid w:val="00196DAC"/>
    <w:rsid w:val="001B2E5D"/>
    <w:rsid w:val="001D250D"/>
    <w:rsid w:val="001D4E1C"/>
    <w:rsid w:val="001E6DC1"/>
    <w:rsid w:val="001F268D"/>
    <w:rsid w:val="0020121E"/>
    <w:rsid w:val="00202C9B"/>
    <w:rsid w:val="0022189B"/>
    <w:rsid w:val="0022398C"/>
    <w:rsid w:val="00246C15"/>
    <w:rsid w:val="00265518"/>
    <w:rsid w:val="002763C3"/>
    <w:rsid w:val="00291B5C"/>
    <w:rsid w:val="0029235C"/>
    <w:rsid w:val="002E7107"/>
    <w:rsid w:val="002F0144"/>
    <w:rsid w:val="002F2EAA"/>
    <w:rsid w:val="00303D3B"/>
    <w:rsid w:val="00320604"/>
    <w:rsid w:val="0032488F"/>
    <w:rsid w:val="00330B93"/>
    <w:rsid w:val="003362E0"/>
    <w:rsid w:val="00353E33"/>
    <w:rsid w:val="00373AB4"/>
    <w:rsid w:val="00394D46"/>
    <w:rsid w:val="003962DB"/>
    <w:rsid w:val="003A44C1"/>
    <w:rsid w:val="003A6AFB"/>
    <w:rsid w:val="003D0EA0"/>
    <w:rsid w:val="00422728"/>
    <w:rsid w:val="004267D3"/>
    <w:rsid w:val="00453A84"/>
    <w:rsid w:val="00486389"/>
    <w:rsid w:val="004A0EEF"/>
    <w:rsid w:val="004C1188"/>
    <w:rsid w:val="004F10DE"/>
    <w:rsid w:val="004F4875"/>
    <w:rsid w:val="004F5D26"/>
    <w:rsid w:val="0050095C"/>
    <w:rsid w:val="0050733D"/>
    <w:rsid w:val="005112EB"/>
    <w:rsid w:val="00521FD1"/>
    <w:rsid w:val="0055656D"/>
    <w:rsid w:val="00564897"/>
    <w:rsid w:val="0057099E"/>
    <w:rsid w:val="00575245"/>
    <w:rsid w:val="005768E6"/>
    <w:rsid w:val="00582865"/>
    <w:rsid w:val="00584378"/>
    <w:rsid w:val="005B3ECA"/>
    <w:rsid w:val="005B5BEC"/>
    <w:rsid w:val="005C0DB9"/>
    <w:rsid w:val="005C750D"/>
    <w:rsid w:val="005D7450"/>
    <w:rsid w:val="005E243F"/>
    <w:rsid w:val="005E5530"/>
    <w:rsid w:val="0062124B"/>
    <w:rsid w:val="00632FDB"/>
    <w:rsid w:val="00650E93"/>
    <w:rsid w:val="006E553D"/>
    <w:rsid w:val="006E7B2D"/>
    <w:rsid w:val="007056F8"/>
    <w:rsid w:val="0071485D"/>
    <w:rsid w:val="00752410"/>
    <w:rsid w:val="00772AC8"/>
    <w:rsid w:val="00774CCA"/>
    <w:rsid w:val="007853B3"/>
    <w:rsid w:val="00786983"/>
    <w:rsid w:val="007A6C00"/>
    <w:rsid w:val="007B1420"/>
    <w:rsid w:val="007D77B2"/>
    <w:rsid w:val="007E4987"/>
    <w:rsid w:val="007F12FE"/>
    <w:rsid w:val="007F38F6"/>
    <w:rsid w:val="007F642D"/>
    <w:rsid w:val="00810AD6"/>
    <w:rsid w:val="00811AD8"/>
    <w:rsid w:val="0081323D"/>
    <w:rsid w:val="00823230"/>
    <w:rsid w:val="008319AC"/>
    <w:rsid w:val="00842686"/>
    <w:rsid w:val="00846D9D"/>
    <w:rsid w:val="00847597"/>
    <w:rsid w:val="00877D4F"/>
    <w:rsid w:val="008B35FD"/>
    <w:rsid w:val="008B510A"/>
    <w:rsid w:val="008E6D57"/>
    <w:rsid w:val="00904376"/>
    <w:rsid w:val="00911888"/>
    <w:rsid w:val="009126CA"/>
    <w:rsid w:val="00915B12"/>
    <w:rsid w:val="00940B4D"/>
    <w:rsid w:val="00963496"/>
    <w:rsid w:val="00996970"/>
    <w:rsid w:val="00997DB1"/>
    <w:rsid w:val="009A0FE6"/>
    <w:rsid w:val="009A1BFE"/>
    <w:rsid w:val="009D1200"/>
    <w:rsid w:val="009D2D5A"/>
    <w:rsid w:val="009D4AC3"/>
    <w:rsid w:val="009E2DB5"/>
    <w:rsid w:val="009E4276"/>
    <w:rsid w:val="009F0D79"/>
    <w:rsid w:val="00A234C9"/>
    <w:rsid w:val="00A861DD"/>
    <w:rsid w:val="00AA0521"/>
    <w:rsid w:val="00AC7503"/>
    <w:rsid w:val="00AD0428"/>
    <w:rsid w:val="00AF740F"/>
    <w:rsid w:val="00B07FD4"/>
    <w:rsid w:val="00B402AA"/>
    <w:rsid w:val="00B54EA0"/>
    <w:rsid w:val="00B759A9"/>
    <w:rsid w:val="00BA301B"/>
    <w:rsid w:val="00BB3D1D"/>
    <w:rsid w:val="00BC41F7"/>
    <w:rsid w:val="00BE64D8"/>
    <w:rsid w:val="00C04C59"/>
    <w:rsid w:val="00C266D8"/>
    <w:rsid w:val="00C30012"/>
    <w:rsid w:val="00C76147"/>
    <w:rsid w:val="00C776EE"/>
    <w:rsid w:val="00C81396"/>
    <w:rsid w:val="00CD03B7"/>
    <w:rsid w:val="00CD22F5"/>
    <w:rsid w:val="00CD767D"/>
    <w:rsid w:val="00CE0E4F"/>
    <w:rsid w:val="00D12B19"/>
    <w:rsid w:val="00D13F7B"/>
    <w:rsid w:val="00D24764"/>
    <w:rsid w:val="00D251F1"/>
    <w:rsid w:val="00D54209"/>
    <w:rsid w:val="00D6633A"/>
    <w:rsid w:val="00D67347"/>
    <w:rsid w:val="00DA019E"/>
    <w:rsid w:val="00DB3FCF"/>
    <w:rsid w:val="00DD7147"/>
    <w:rsid w:val="00DE03DA"/>
    <w:rsid w:val="00DE2149"/>
    <w:rsid w:val="00DE26BE"/>
    <w:rsid w:val="00E14BDA"/>
    <w:rsid w:val="00E25857"/>
    <w:rsid w:val="00E32ED7"/>
    <w:rsid w:val="00E43C65"/>
    <w:rsid w:val="00E64B90"/>
    <w:rsid w:val="00E83D52"/>
    <w:rsid w:val="00E96E52"/>
    <w:rsid w:val="00EB3F28"/>
    <w:rsid w:val="00EB6D78"/>
    <w:rsid w:val="00ED008C"/>
    <w:rsid w:val="00ED0758"/>
    <w:rsid w:val="00F07D92"/>
    <w:rsid w:val="00F10C9C"/>
    <w:rsid w:val="00F14C99"/>
    <w:rsid w:val="00F163AB"/>
    <w:rsid w:val="00F20949"/>
    <w:rsid w:val="00F229B0"/>
    <w:rsid w:val="00F47185"/>
    <w:rsid w:val="00F50649"/>
    <w:rsid w:val="00F5069A"/>
    <w:rsid w:val="00F811E6"/>
    <w:rsid w:val="00F95DDE"/>
    <w:rsid w:val="00FC1595"/>
    <w:rsid w:val="00FC196E"/>
    <w:rsid w:val="00FE58FC"/>
    <w:rsid w:val="00FE7DF2"/>
    <w:rsid w:val="5010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168498"/>
  <w15:docId w15:val="{406D2837-048F-457B-9974-512E873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2C3A475-1DB6-4D50-AA13-C956899171DA}">
      <dgm:prSet phldrT="[Text]"/>
      <dgm:spPr>
        <a:xfrm>
          <a:off x="2323696" y="78821"/>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Enterprise and Business Growth</a:t>
          </a:r>
        </a:p>
      </dgm:t>
    </dgm:pt>
    <dgm:pt modelId="{FD74D1CA-0F5B-4665-9F1B-F4B0DCD70C2C}" type="parTrans" cxnId="{0433C0B6-296E-48C9-91E5-78BD76768EFF}">
      <dgm:prSet/>
      <dgm:spPr>
        <a:xfrm>
          <a:off x="2483167" y="607576"/>
          <a:ext cx="91440" cy="255095"/>
        </a:xfrm>
        <a:custGeom>
          <a:avLst/>
          <a:gdLst/>
          <a:ahLst/>
          <a:cxnLst/>
          <a:rect l="0" t="0" r="0" b="0"/>
          <a:pathLst>
            <a:path>
              <a:moveTo>
                <a:pt x="45720" y="0"/>
              </a:moveTo>
              <a:lnTo>
                <a:pt x="45720" y="255095"/>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5CD5C94A-102E-4668-BDF0-95A7904D1F57}" type="sibTrans" cxnId="{0433C0B6-296E-48C9-91E5-78BD76768EFF}">
      <dgm:prSet/>
      <dgm:spPr/>
      <dgm:t>
        <a:bodyPr/>
        <a:lstStyle/>
        <a:p>
          <a:endParaRPr lang="en-GB"/>
        </a:p>
      </dgm:t>
    </dgm:pt>
    <dgm:pt modelId="{1FD5102C-1F5F-49E9-BE3C-0532B395338F}">
      <dgm:prSet phldrT="[Text]"/>
      <dgm:spPr>
        <a:xfrm>
          <a:off x="771729"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and Business Communications Manager</a:t>
          </a:r>
        </a:p>
      </dgm:t>
    </dgm:pt>
    <dgm:pt modelId="{1330682B-6EE2-405B-A3E2-ADB7C6724F13}" type="parTrans" cxnId="{75FA383E-2686-4041-93D1-5CA1610B67E0}">
      <dgm:prSet/>
      <dgm:spPr>
        <a:xfrm>
          <a:off x="1411768" y="718860"/>
          <a:ext cx="1551967" cy="268816"/>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DE4B058-9FC7-47AB-8980-E02FF7BDC8B9}" type="sibTrans" cxnId="{75FA383E-2686-4041-93D1-5CA1610B67E0}">
      <dgm:prSet/>
      <dgm:spPr/>
      <dgm:t>
        <a:bodyPr/>
        <a:lstStyle/>
        <a:p>
          <a:endParaRPr lang="en-GB"/>
        </a:p>
      </dgm:t>
    </dgm:pt>
    <dgm:pt modelId="{EAC95329-E425-4972-A5C5-43190A818896}">
      <dgm:prSet phldrT="[Text]"/>
      <dgm:spPr>
        <a:xfrm>
          <a:off x="2323696" y="987677"/>
          <a:ext cx="1280078" cy="640039"/>
        </a:xfrm>
        <a:prstGeom prst="rect">
          <a:avLst/>
        </a:prstGeom>
        <a:solidFill>
          <a:schemeClr val="accent1">
            <a:lumMod val="40000"/>
            <a:lumOff val="60000"/>
          </a:schemeClr>
        </a:solid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(Workspace)</a:t>
          </a:r>
        </a:p>
      </dgm:t>
    </dgm:pt>
    <dgm:pt modelId="{898B712D-1EA3-49B4-AE0E-4F736367FCAF}" type="parTrans" cxnId="{801F39A4-26D2-43E7-9608-346DF4284135}">
      <dgm:prSet/>
      <dgm:spPr>
        <a:xfrm>
          <a:off x="2918016" y="718860"/>
          <a:ext cx="91440" cy="268816"/>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49BAAE93-EB3D-4B9F-8014-46B099879F90}" type="sibTrans" cxnId="{801F39A4-26D2-43E7-9608-346DF4284135}">
      <dgm:prSet/>
      <dgm:spPr/>
      <dgm:t>
        <a:bodyPr/>
        <a:lstStyle/>
        <a:p>
          <a:endParaRPr lang="en-GB"/>
        </a:p>
      </dgm:t>
    </dgm:pt>
    <dgm:pt modelId="{B5633B11-D45D-40D5-9206-EE98F21136F2}">
      <dgm:prSet phldrT="[Text]"/>
      <dgm:spPr>
        <a:xfrm>
          <a:off x="3872592"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(Sectors and Innovation)</a:t>
          </a:r>
        </a:p>
      </dgm:t>
    </dgm:pt>
    <dgm:pt modelId="{860D40ED-EF5A-4CF6-AD9A-4EC4088A8893}" type="parTrans" cxnId="{632A8B53-EAC3-481B-A779-B4A653D1C49B}">
      <dgm:prSet/>
      <dgm:spPr>
        <a:xfrm>
          <a:off x="2963736" y="718860"/>
          <a:ext cx="1548895" cy="268816"/>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429751F-AFD2-4909-8501-A3EBCA69F936}" type="sibTrans" cxnId="{632A8B53-EAC3-481B-A779-B4A653D1C49B}">
      <dgm:prSet/>
      <dgm:spPr/>
      <dgm:t>
        <a:bodyPr/>
        <a:lstStyle/>
        <a:p>
          <a:endParaRPr lang="en-GB"/>
        </a:p>
      </dgm:t>
    </dgm:pt>
    <dgm:pt modelId="{F188FD96-D18C-45AE-9565-16074B388B7F}">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Support Officer</a:t>
          </a:r>
        </a:p>
      </dgm:t>
    </dgm:pt>
    <dgm:pt modelId="{AD729EFA-3B87-45A1-AC3E-01C43255B90D}" type="parTrans" cxnId="{0A3FA1A3-BA9A-489B-BDE2-CB110B62DF78}">
      <dgm:prSet/>
      <dgm:spPr/>
      <dgm:t>
        <a:bodyPr/>
        <a:lstStyle/>
        <a:p>
          <a:endParaRPr lang="en-GB"/>
        </a:p>
      </dgm:t>
    </dgm:pt>
    <dgm:pt modelId="{1EB0CA1D-AB1C-4270-94F0-0EC4EC34E6E2}" type="sibTrans" cxnId="{0A3FA1A3-BA9A-489B-BDE2-CB110B62DF78}">
      <dgm:prSet/>
      <dgm:spPr/>
      <dgm:t>
        <a:bodyPr/>
        <a:lstStyle/>
        <a:p>
          <a:endParaRPr lang="en-GB"/>
        </a:p>
      </dgm:t>
    </dgm:pt>
    <dgm:pt modelId="{F654635F-52BC-4C38-B883-0643D8CDA68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Officer</a:t>
          </a:r>
        </a:p>
      </dgm:t>
    </dgm:pt>
    <dgm:pt modelId="{E7758CAD-541B-4643-B19A-0D442A5DE657}" type="parTrans" cxnId="{3093955D-1A31-490A-8FFD-9EE0B58A60F4}">
      <dgm:prSet/>
      <dgm:spPr/>
      <dgm:t>
        <a:bodyPr/>
        <a:lstStyle/>
        <a:p>
          <a:endParaRPr lang="en-GB"/>
        </a:p>
      </dgm:t>
    </dgm:pt>
    <dgm:pt modelId="{1B291EFE-F6B3-4A38-AC7A-D0F073AA9605}" type="sibTrans" cxnId="{3093955D-1A31-490A-8FFD-9EE0B58A60F4}">
      <dgm:prSet/>
      <dgm:spPr/>
      <dgm:t>
        <a:bodyPr/>
        <a:lstStyle/>
        <a:p>
          <a:endParaRPr lang="en-GB"/>
        </a:p>
      </dgm:t>
    </dgm:pt>
    <dgm:pt modelId="{93E0CCDF-7F66-4CEE-AFCC-7879F040D2E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Assistant</a:t>
          </a:r>
        </a:p>
      </dgm:t>
    </dgm:pt>
    <dgm:pt modelId="{00836D2B-28F4-4717-8B47-89A0BDA1AC02}" type="parTrans" cxnId="{28DAC08D-435D-49F6-9790-E1E3B8E6ACAB}">
      <dgm:prSet/>
      <dgm:spPr/>
      <dgm:t>
        <a:bodyPr/>
        <a:lstStyle/>
        <a:p>
          <a:endParaRPr lang="en-GB"/>
        </a:p>
      </dgm:t>
    </dgm:pt>
    <dgm:pt modelId="{2C0DDABC-915A-4508-B8D1-8FC0AC8C6714}" type="sibTrans" cxnId="{28DAC08D-435D-49F6-9790-E1E3B8E6ACAB}">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07961D14-B72A-455B-953E-2F3654928356}" type="pres">
      <dgm:prSet presAssocID="{52C3A475-1DB6-4D50-AA13-C956899171DA}" presName="hierRoot1" presStyleCnt="0">
        <dgm:presLayoutVars>
          <dgm:hierBranch val="init"/>
        </dgm:presLayoutVars>
      </dgm:prSet>
      <dgm:spPr/>
    </dgm:pt>
    <dgm:pt modelId="{C05ED03B-E5F0-41CF-8F21-A8CFD78824B8}" type="pres">
      <dgm:prSet presAssocID="{52C3A475-1DB6-4D50-AA13-C956899171DA}" presName="rootComposite1" presStyleCnt="0"/>
      <dgm:spPr/>
    </dgm:pt>
    <dgm:pt modelId="{8CE3B600-2E9C-4BD8-8EF3-AE4227699457}" type="pres">
      <dgm:prSet presAssocID="{52C3A475-1DB6-4D50-AA13-C956899171DA}" presName="rootText1" presStyleLbl="node0" presStyleIdx="0" presStyleCnt="1">
        <dgm:presLayoutVars>
          <dgm:chPref val="3"/>
        </dgm:presLayoutVars>
      </dgm:prSet>
      <dgm:spPr>
        <a:prstGeom prst="rect">
          <a:avLst/>
        </a:prstGeom>
      </dgm:spPr>
    </dgm:pt>
    <dgm:pt modelId="{A12440C6-04BF-4145-B3B1-B632679D7170}" type="pres">
      <dgm:prSet presAssocID="{52C3A475-1DB6-4D50-AA13-C956899171DA}" presName="rootConnector1" presStyleLbl="node1" presStyleIdx="0" presStyleCnt="0"/>
      <dgm:spPr/>
    </dgm:pt>
    <dgm:pt modelId="{AC24FEFD-F880-4D1C-9C0E-266C37657220}" type="pres">
      <dgm:prSet presAssocID="{52C3A475-1DB6-4D50-AA13-C956899171DA}" presName="hierChild2" presStyleCnt="0"/>
      <dgm:spPr/>
    </dgm:pt>
    <dgm:pt modelId="{10D7A794-C9FB-482F-AA69-B5C9241967A0}" type="pres">
      <dgm:prSet presAssocID="{1330682B-6EE2-405B-A3E2-ADB7C6724F13}" presName="Name37" presStyleLbl="parChTrans1D2" presStyleIdx="0" presStyleCnt="3"/>
      <dgm:spPr>
        <a:custGeom>
          <a:avLst/>
          <a:gdLst/>
          <a:ahLst/>
          <a:cxnLst/>
          <a:rect l="0" t="0" r="0" b="0"/>
          <a:pathLst>
            <a:path>
              <a:moveTo>
                <a:pt x="1472754" y="0"/>
              </a:moveTo>
              <a:lnTo>
                <a:pt x="1472754" y="127547"/>
              </a:lnTo>
              <a:lnTo>
                <a:pt x="0" y="127547"/>
              </a:lnTo>
              <a:lnTo>
                <a:pt x="0" y="255095"/>
              </a:lnTo>
            </a:path>
          </a:pathLst>
        </a:custGeom>
      </dgm:spPr>
    </dgm:pt>
    <dgm:pt modelId="{05DB2DF9-0423-4892-B149-A6F90521A973}" type="pres">
      <dgm:prSet presAssocID="{1FD5102C-1F5F-49E9-BE3C-0532B395338F}" presName="hierRoot2" presStyleCnt="0">
        <dgm:presLayoutVars>
          <dgm:hierBranch val="init"/>
        </dgm:presLayoutVars>
      </dgm:prSet>
      <dgm:spPr/>
    </dgm:pt>
    <dgm:pt modelId="{D53B41F4-5BAD-44BB-97D1-7F758F81A961}" type="pres">
      <dgm:prSet presAssocID="{1FD5102C-1F5F-49E9-BE3C-0532B395338F}" presName="rootComposite" presStyleCnt="0"/>
      <dgm:spPr/>
    </dgm:pt>
    <dgm:pt modelId="{AE9BD8C5-AC6D-490A-8DB7-4ECAF5344F5D}" type="pres">
      <dgm:prSet presAssocID="{1FD5102C-1F5F-49E9-BE3C-0532B395338F}" presName="rootText" presStyleLbl="node2" presStyleIdx="0" presStyleCnt="3" custLinFactNeighborX="-240">
        <dgm:presLayoutVars>
          <dgm:chPref val="3"/>
        </dgm:presLayoutVars>
      </dgm:prSet>
      <dgm:spPr>
        <a:prstGeom prst="rect">
          <a:avLst/>
        </a:prstGeom>
      </dgm:spPr>
    </dgm:pt>
    <dgm:pt modelId="{02C39B4E-7A3F-4033-9E24-89F55AA57716}" type="pres">
      <dgm:prSet presAssocID="{1FD5102C-1F5F-49E9-BE3C-0532B395338F}" presName="rootConnector" presStyleLbl="node2" presStyleIdx="0" presStyleCnt="3"/>
      <dgm:spPr/>
    </dgm:pt>
    <dgm:pt modelId="{C0ADE35A-2FA0-4EAA-B15D-A787EFC854C5}" type="pres">
      <dgm:prSet presAssocID="{1FD5102C-1F5F-49E9-BE3C-0532B395338F}" presName="hierChild4" presStyleCnt="0"/>
      <dgm:spPr/>
    </dgm:pt>
    <dgm:pt modelId="{6D551414-0BBE-4117-9572-8104E75290CD}" type="pres">
      <dgm:prSet presAssocID="{AD729EFA-3B87-45A1-AC3E-01C43255B90D}" presName="Name37" presStyleLbl="parChTrans1D3" presStyleIdx="0" presStyleCnt="3"/>
      <dgm:spPr/>
    </dgm:pt>
    <dgm:pt modelId="{B04749E7-F467-4ECF-BC35-0811746BAAB7}" type="pres">
      <dgm:prSet presAssocID="{F188FD96-D18C-45AE-9565-16074B388B7F}" presName="hierRoot2" presStyleCnt="0">
        <dgm:presLayoutVars>
          <dgm:hierBranch val="init"/>
        </dgm:presLayoutVars>
      </dgm:prSet>
      <dgm:spPr/>
    </dgm:pt>
    <dgm:pt modelId="{01F42F7B-8C36-4B23-B981-E3AF494B3D9A}" type="pres">
      <dgm:prSet presAssocID="{F188FD96-D18C-45AE-9565-16074B388B7F}" presName="rootComposite" presStyleCnt="0"/>
      <dgm:spPr/>
    </dgm:pt>
    <dgm:pt modelId="{9F60D208-9519-452C-971A-6D23DCBFE2FB}" type="pres">
      <dgm:prSet presAssocID="{F188FD96-D18C-45AE-9565-16074B388B7F}" presName="rootText" presStyleLbl="node3" presStyleIdx="0" presStyleCnt="3">
        <dgm:presLayoutVars>
          <dgm:chPref val="3"/>
        </dgm:presLayoutVars>
      </dgm:prSet>
      <dgm:spPr/>
    </dgm:pt>
    <dgm:pt modelId="{869FCBA4-6E2E-448F-98FF-63ED723CCE41}" type="pres">
      <dgm:prSet presAssocID="{F188FD96-D18C-45AE-9565-16074B388B7F}" presName="rootConnector" presStyleLbl="node3" presStyleIdx="0" presStyleCnt="3"/>
      <dgm:spPr/>
    </dgm:pt>
    <dgm:pt modelId="{10ADBB0F-E4D4-4FEC-88C9-575D98B59B6C}" type="pres">
      <dgm:prSet presAssocID="{F188FD96-D18C-45AE-9565-16074B388B7F}" presName="hierChild4" presStyleCnt="0"/>
      <dgm:spPr/>
    </dgm:pt>
    <dgm:pt modelId="{F0FAEE59-7DE1-4ACF-9824-6301EA482C56}" type="pres">
      <dgm:prSet presAssocID="{F188FD96-D18C-45AE-9565-16074B388B7F}" presName="hierChild5" presStyleCnt="0"/>
      <dgm:spPr/>
    </dgm:pt>
    <dgm:pt modelId="{165156AD-A35A-412B-A906-DE3885A5AFED}" type="pres">
      <dgm:prSet presAssocID="{E7758CAD-541B-4643-B19A-0D442A5DE657}" presName="Name37" presStyleLbl="parChTrans1D3" presStyleIdx="1" presStyleCnt="3"/>
      <dgm:spPr/>
    </dgm:pt>
    <dgm:pt modelId="{8DED0E66-4729-4256-A33E-D9DAB1E4D59A}" type="pres">
      <dgm:prSet presAssocID="{F654635F-52BC-4C38-B883-0643D8CDA68E}" presName="hierRoot2" presStyleCnt="0">
        <dgm:presLayoutVars>
          <dgm:hierBranch val="init"/>
        </dgm:presLayoutVars>
      </dgm:prSet>
      <dgm:spPr/>
    </dgm:pt>
    <dgm:pt modelId="{A4D71D30-3A36-484C-9F24-C91D7E0E1FC3}" type="pres">
      <dgm:prSet presAssocID="{F654635F-52BC-4C38-B883-0643D8CDA68E}" presName="rootComposite" presStyleCnt="0"/>
      <dgm:spPr/>
    </dgm:pt>
    <dgm:pt modelId="{6699DA23-20EA-41CA-BC06-AB2FA561788D}" type="pres">
      <dgm:prSet presAssocID="{F654635F-52BC-4C38-B883-0643D8CDA68E}" presName="rootText" presStyleLbl="node3" presStyleIdx="1" presStyleCnt="3">
        <dgm:presLayoutVars>
          <dgm:chPref val="3"/>
        </dgm:presLayoutVars>
      </dgm:prSet>
      <dgm:spPr/>
    </dgm:pt>
    <dgm:pt modelId="{20B543EB-6805-4B82-BE50-8DB0F1785A5B}" type="pres">
      <dgm:prSet presAssocID="{F654635F-52BC-4C38-B883-0643D8CDA68E}" presName="rootConnector" presStyleLbl="node3" presStyleIdx="1" presStyleCnt="3"/>
      <dgm:spPr/>
    </dgm:pt>
    <dgm:pt modelId="{0FCB3F40-7AC9-4972-8709-AD873B671D43}" type="pres">
      <dgm:prSet presAssocID="{F654635F-52BC-4C38-B883-0643D8CDA68E}" presName="hierChild4" presStyleCnt="0"/>
      <dgm:spPr/>
    </dgm:pt>
    <dgm:pt modelId="{9A74D95F-1ED6-43D1-BD20-59F1FA332228}" type="pres">
      <dgm:prSet presAssocID="{F654635F-52BC-4C38-B883-0643D8CDA68E}" presName="hierChild5" presStyleCnt="0"/>
      <dgm:spPr/>
    </dgm:pt>
    <dgm:pt modelId="{F86721A4-8944-4D9A-A34C-8B4D857743E2}" type="pres">
      <dgm:prSet presAssocID="{00836D2B-28F4-4717-8B47-89A0BDA1AC02}" presName="Name37" presStyleLbl="parChTrans1D3" presStyleIdx="2" presStyleCnt="3"/>
      <dgm:spPr/>
    </dgm:pt>
    <dgm:pt modelId="{7136014F-755A-4F0B-AE1D-F51A187DE1E8}" type="pres">
      <dgm:prSet presAssocID="{93E0CCDF-7F66-4CEE-AFCC-7879F040D2EE}" presName="hierRoot2" presStyleCnt="0">
        <dgm:presLayoutVars>
          <dgm:hierBranch val="init"/>
        </dgm:presLayoutVars>
      </dgm:prSet>
      <dgm:spPr/>
    </dgm:pt>
    <dgm:pt modelId="{1FC4A316-FC2F-4930-A6B2-951CBE6DBF8C}" type="pres">
      <dgm:prSet presAssocID="{93E0CCDF-7F66-4CEE-AFCC-7879F040D2EE}" presName="rootComposite" presStyleCnt="0"/>
      <dgm:spPr/>
    </dgm:pt>
    <dgm:pt modelId="{F922E614-FFB2-4BEB-BE5B-247DF27FF13A}" type="pres">
      <dgm:prSet presAssocID="{93E0CCDF-7F66-4CEE-AFCC-7879F040D2EE}" presName="rootText" presStyleLbl="node3" presStyleIdx="2" presStyleCnt="3">
        <dgm:presLayoutVars>
          <dgm:chPref val="3"/>
        </dgm:presLayoutVars>
      </dgm:prSet>
      <dgm:spPr/>
    </dgm:pt>
    <dgm:pt modelId="{902EC710-EC45-49FD-B295-B6B017DCB675}" type="pres">
      <dgm:prSet presAssocID="{93E0CCDF-7F66-4CEE-AFCC-7879F040D2EE}" presName="rootConnector" presStyleLbl="node3" presStyleIdx="2" presStyleCnt="3"/>
      <dgm:spPr/>
    </dgm:pt>
    <dgm:pt modelId="{1EF560C4-67C0-4A05-8B47-785DB1EC08CB}" type="pres">
      <dgm:prSet presAssocID="{93E0CCDF-7F66-4CEE-AFCC-7879F040D2EE}" presName="hierChild4" presStyleCnt="0"/>
      <dgm:spPr/>
    </dgm:pt>
    <dgm:pt modelId="{59A13471-2227-49BE-B17E-CF366DCA3F6E}" type="pres">
      <dgm:prSet presAssocID="{93E0CCDF-7F66-4CEE-AFCC-7879F040D2EE}" presName="hierChild5" presStyleCnt="0"/>
      <dgm:spPr/>
    </dgm:pt>
    <dgm:pt modelId="{47A1E9A0-0D25-463D-991A-B6BBDA2EE655}" type="pres">
      <dgm:prSet presAssocID="{1FD5102C-1F5F-49E9-BE3C-0532B395338F}" presName="hierChild5" presStyleCnt="0"/>
      <dgm:spPr/>
    </dgm:pt>
    <dgm:pt modelId="{1BB2A9C7-172F-4654-B7B8-0BFDF50D2D11}" type="pres">
      <dgm:prSet presAssocID="{898B712D-1EA3-49B4-AE0E-4F736367FCAF}" presName="Name37" presStyleLbl="parChTrans1D2" presStyleIdx="1" presStyleCnt="3"/>
      <dgm:spPr>
        <a:custGeom>
          <a:avLst/>
          <a:gdLst/>
          <a:ahLst/>
          <a:cxnLst/>
          <a:rect l="0" t="0" r="0" b="0"/>
          <a:pathLst>
            <a:path>
              <a:moveTo>
                <a:pt x="45720" y="0"/>
              </a:moveTo>
              <a:lnTo>
                <a:pt x="45720" y="255095"/>
              </a:lnTo>
            </a:path>
          </a:pathLst>
        </a:custGeom>
      </dgm:spPr>
    </dgm:pt>
    <dgm:pt modelId="{736230D1-0741-4FA8-9A89-F770486ABE93}" type="pres">
      <dgm:prSet presAssocID="{EAC95329-E425-4972-A5C5-43190A818896}" presName="hierRoot2" presStyleCnt="0">
        <dgm:presLayoutVars>
          <dgm:hierBranch val="init"/>
        </dgm:presLayoutVars>
      </dgm:prSet>
      <dgm:spPr/>
    </dgm:pt>
    <dgm:pt modelId="{60DCB8F6-C513-4D2C-953B-604716B7C043}" type="pres">
      <dgm:prSet presAssocID="{EAC95329-E425-4972-A5C5-43190A818896}" presName="rootComposite" presStyleCnt="0"/>
      <dgm:spPr/>
    </dgm:pt>
    <dgm:pt modelId="{3656CFB3-0DCD-42C8-A822-A689E51C3B2E}" type="pres">
      <dgm:prSet presAssocID="{EAC95329-E425-4972-A5C5-43190A818896}" presName="rootText" presStyleLbl="node2" presStyleIdx="1" presStyleCnt="3">
        <dgm:presLayoutVars>
          <dgm:chPref val="3"/>
        </dgm:presLayoutVars>
      </dgm:prSet>
      <dgm:spPr>
        <a:prstGeom prst="rect">
          <a:avLst/>
        </a:prstGeom>
      </dgm:spPr>
    </dgm:pt>
    <dgm:pt modelId="{AC50030C-B5E6-4348-B499-7B3C7DC4F50B}" type="pres">
      <dgm:prSet presAssocID="{EAC95329-E425-4972-A5C5-43190A818896}" presName="rootConnector" presStyleLbl="node2" presStyleIdx="1" presStyleCnt="3"/>
      <dgm:spPr/>
    </dgm:pt>
    <dgm:pt modelId="{A3EB411A-73EC-4AD0-9475-DE5C1771E61E}" type="pres">
      <dgm:prSet presAssocID="{EAC95329-E425-4972-A5C5-43190A818896}" presName="hierChild4" presStyleCnt="0"/>
      <dgm:spPr/>
    </dgm:pt>
    <dgm:pt modelId="{B58300BA-8036-444E-842F-2030356F5B9E}" type="pres">
      <dgm:prSet presAssocID="{EAC95329-E425-4972-A5C5-43190A818896}" presName="hierChild5" presStyleCnt="0"/>
      <dgm:spPr/>
    </dgm:pt>
    <dgm:pt modelId="{430BC0B4-F3CD-45D0-A61A-AABF99C5E120}" type="pres">
      <dgm:prSet presAssocID="{860D40ED-EF5A-4CF6-AD9A-4EC4088A8893}" presName="Name37" presStyleLbl="parChTrans1D2" presStyleIdx="2" presStyleCnt="3"/>
      <dgm:spPr>
        <a:custGeom>
          <a:avLst/>
          <a:gdLst/>
          <a:ahLst/>
          <a:cxnLst/>
          <a:rect l="0" t="0" r="0" b="0"/>
          <a:pathLst>
            <a:path>
              <a:moveTo>
                <a:pt x="0" y="0"/>
              </a:moveTo>
              <a:lnTo>
                <a:pt x="0" y="127547"/>
              </a:lnTo>
              <a:lnTo>
                <a:pt x="1469838" y="127547"/>
              </a:lnTo>
              <a:lnTo>
                <a:pt x="1469838" y="255095"/>
              </a:lnTo>
            </a:path>
          </a:pathLst>
        </a:custGeom>
      </dgm:spPr>
    </dgm:pt>
    <dgm:pt modelId="{00A01FF3-C732-4FED-B72F-635EF138EFBD}" type="pres">
      <dgm:prSet presAssocID="{B5633B11-D45D-40D5-9206-EE98F21136F2}" presName="hierRoot2" presStyleCnt="0">
        <dgm:presLayoutVars>
          <dgm:hierBranch val="init"/>
        </dgm:presLayoutVars>
      </dgm:prSet>
      <dgm:spPr/>
    </dgm:pt>
    <dgm:pt modelId="{3B4A2528-834D-48E3-A815-0AF4AE147FA5}" type="pres">
      <dgm:prSet presAssocID="{B5633B11-D45D-40D5-9206-EE98F21136F2}" presName="rootComposite" presStyleCnt="0"/>
      <dgm:spPr/>
    </dgm:pt>
    <dgm:pt modelId="{3EBB62A6-EC96-434A-9A3F-058C6C2BFBF7}" type="pres">
      <dgm:prSet presAssocID="{B5633B11-D45D-40D5-9206-EE98F21136F2}" presName="rootText" presStyleLbl="node2" presStyleIdx="2" presStyleCnt="3">
        <dgm:presLayoutVars>
          <dgm:chPref val="3"/>
        </dgm:presLayoutVars>
      </dgm:prSet>
      <dgm:spPr>
        <a:prstGeom prst="rect">
          <a:avLst/>
        </a:prstGeom>
      </dgm:spPr>
    </dgm:pt>
    <dgm:pt modelId="{9E695EE9-5A28-445B-B6E2-9B48D6920801}" type="pres">
      <dgm:prSet presAssocID="{B5633B11-D45D-40D5-9206-EE98F21136F2}" presName="rootConnector" presStyleLbl="node2" presStyleIdx="2" presStyleCnt="3"/>
      <dgm:spPr/>
    </dgm:pt>
    <dgm:pt modelId="{38BB5CAB-0438-4D8C-B97A-256DD7CC619D}" type="pres">
      <dgm:prSet presAssocID="{B5633B11-D45D-40D5-9206-EE98F21136F2}" presName="hierChild4" presStyleCnt="0"/>
      <dgm:spPr/>
    </dgm:pt>
    <dgm:pt modelId="{D173E7C8-D1CD-47F7-8C94-2D6AD44D619F}" type="pres">
      <dgm:prSet presAssocID="{B5633B11-D45D-40D5-9206-EE98F21136F2}" presName="hierChild5" presStyleCnt="0"/>
      <dgm:spPr/>
    </dgm:pt>
    <dgm:pt modelId="{D9591313-7F56-489D-8A91-36B06848C7DE}" type="pres">
      <dgm:prSet presAssocID="{52C3A475-1DB6-4D50-AA13-C956899171DA}" presName="hierChild3" presStyleCnt="0"/>
      <dgm:spPr/>
    </dgm:pt>
  </dgm:ptLst>
  <dgm:cxnLst>
    <dgm:cxn modelId="{36586602-2E4E-4154-B7A5-312A6FBA157A}" type="presOf" srcId="{EAC95329-E425-4972-A5C5-43190A818896}" destId="{AC50030C-B5E6-4348-B499-7B3C7DC4F50B}" srcOrd="1" destOrd="0" presId="urn:microsoft.com/office/officeart/2005/8/layout/orgChart1"/>
    <dgm:cxn modelId="{25321C04-15EC-46A1-8874-2560A8E3F545}" type="presOf" srcId="{F188FD96-D18C-45AE-9565-16074B388B7F}" destId="{9F60D208-9519-452C-971A-6D23DCBFE2FB}" srcOrd="0" destOrd="0" presId="urn:microsoft.com/office/officeart/2005/8/layout/orgChart1"/>
    <dgm:cxn modelId="{6590CC04-25FD-470B-A325-EA5F2A2205A4}" type="presOf" srcId="{1FD5102C-1F5F-49E9-BE3C-0532B395338F}" destId="{02C39B4E-7A3F-4033-9E24-89F55AA57716}" srcOrd="1" destOrd="0" presId="urn:microsoft.com/office/officeart/2005/8/layout/orgChart1"/>
    <dgm:cxn modelId="{ED7FAA05-0B15-4CC9-9104-1C8DBDE9B3A2}" type="presOf" srcId="{B5633B11-D45D-40D5-9206-EE98F21136F2}" destId="{9E695EE9-5A28-445B-B6E2-9B48D6920801}" srcOrd="1" destOrd="0" presId="urn:microsoft.com/office/officeart/2005/8/layout/orgChart1"/>
    <dgm:cxn modelId="{82F82010-CE24-4822-8CAA-FFD3CA727D30}" type="presOf" srcId="{F188FD96-D18C-45AE-9565-16074B388B7F}" destId="{869FCBA4-6E2E-448F-98FF-63ED723CCE41}" srcOrd="1" destOrd="0" presId="urn:microsoft.com/office/officeart/2005/8/layout/orgChart1"/>
    <dgm:cxn modelId="{321B4E10-9DAD-4455-9EF2-D91A0B50CD9F}" type="presOf" srcId="{EAC95329-E425-4972-A5C5-43190A818896}" destId="{3656CFB3-0DCD-42C8-A822-A689E51C3B2E}" srcOrd="0" destOrd="0" presId="urn:microsoft.com/office/officeart/2005/8/layout/orgChart1"/>
    <dgm:cxn modelId="{BA0B6111-CF6C-4F0C-8903-EF9508EAC54D}" type="presOf" srcId="{52C3A475-1DB6-4D50-AA13-C956899171DA}" destId="{8CE3B600-2E9C-4BD8-8EF3-AE4227699457}" srcOrd="0" destOrd="0" presId="urn:microsoft.com/office/officeart/2005/8/layout/orgChart1"/>
    <dgm:cxn modelId="{47F1DF28-8B9A-4FE4-8A79-940766646765}" type="presOf" srcId="{1FD5102C-1F5F-49E9-BE3C-0532B395338F}" destId="{AE9BD8C5-AC6D-490A-8DB7-4ECAF5344F5D}" srcOrd="0" destOrd="0" presId="urn:microsoft.com/office/officeart/2005/8/layout/orgChart1"/>
    <dgm:cxn modelId="{74BCA029-2A32-4F84-A376-B2D45AFD1932}" type="presOf" srcId="{1330682B-6EE2-405B-A3E2-ADB7C6724F13}" destId="{10D7A794-C9FB-482F-AA69-B5C9241967A0}"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3B401A3D-2434-46BE-BAC7-892BA2A77907}" type="presOf" srcId="{93E0CCDF-7F66-4CEE-AFCC-7879F040D2EE}" destId="{902EC710-EC45-49FD-B295-B6B017DCB675}" srcOrd="1" destOrd="0" presId="urn:microsoft.com/office/officeart/2005/8/layout/orgChart1"/>
    <dgm:cxn modelId="{75FA383E-2686-4041-93D1-5CA1610B67E0}" srcId="{52C3A475-1DB6-4D50-AA13-C956899171DA}" destId="{1FD5102C-1F5F-49E9-BE3C-0532B395338F}" srcOrd="0" destOrd="0" parTransId="{1330682B-6EE2-405B-A3E2-ADB7C6724F13}" sibTransId="{8DE4B058-9FC7-47AB-8980-E02FF7BDC8B9}"/>
    <dgm:cxn modelId="{3FD7943E-937C-4D1A-8D43-015A3D6A638D}" type="presOf" srcId="{93E0CCDF-7F66-4CEE-AFCC-7879F040D2EE}" destId="{F922E614-FFB2-4BEB-BE5B-247DF27FF13A}" srcOrd="0" destOrd="0" presId="urn:microsoft.com/office/officeart/2005/8/layout/orgChart1"/>
    <dgm:cxn modelId="{5427C25B-DB13-4791-901B-13751973C537}" type="presOf" srcId="{F654635F-52BC-4C38-B883-0643D8CDA68E}" destId="{20B543EB-6805-4B82-BE50-8DB0F1785A5B}" srcOrd="1" destOrd="0" presId="urn:microsoft.com/office/officeart/2005/8/layout/orgChart1"/>
    <dgm:cxn modelId="{3093955D-1A31-490A-8FFD-9EE0B58A60F4}" srcId="{1FD5102C-1F5F-49E9-BE3C-0532B395338F}" destId="{F654635F-52BC-4C38-B883-0643D8CDA68E}" srcOrd="1" destOrd="0" parTransId="{E7758CAD-541B-4643-B19A-0D442A5DE657}" sibTransId="{1B291EFE-F6B3-4A38-AC7A-D0F073AA9605}"/>
    <dgm:cxn modelId="{FEF6C94F-B398-4F9B-9877-A8678783E7DD}" type="presOf" srcId="{898B712D-1EA3-49B4-AE0E-4F736367FCAF}" destId="{1BB2A9C7-172F-4654-B7B8-0BFDF50D2D11}" srcOrd="0" destOrd="0" presId="urn:microsoft.com/office/officeart/2005/8/layout/orgChart1"/>
    <dgm:cxn modelId="{632A8B53-EAC3-481B-A779-B4A653D1C49B}" srcId="{52C3A475-1DB6-4D50-AA13-C956899171DA}" destId="{B5633B11-D45D-40D5-9206-EE98F21136F2}" srcOrd="2" destOrd="0" parTransId="{860D40ED-EF5A-4CF6-AD9A-4EC4088A8893}" sibTransId="{3429751F-AFD2-4909-8501-A3EBCA69F936}"/>
    <dgm:cxn modelId="{C6214A78-D025-4EE2-BC9B-DA86EF050107}" type="presOf" srcId="{52C3A475-1DB6-4D50-AA13-C956899171DA}" destId="{A12440C6-04BF-4145-B3B1-B632679D7170}" srcOrd="1" destOrd="0" presId="urn:microsoft.com/office/officeart/2005/8/layout/orgChart1"/>
    <dgm:cxn modelId="{28DAC08D-435D-49F6-9790-E1E3B8E6ACAB}" srcId="{1FD5102C-1F5F-49E9-BE3C-0532B395338F}" destId="{93E0CCDF-7F66-4CEE-AFCC-7879F040D2EE}" srcOrd="2" destOrd="0" parTransId="{00836D2B-28F4-4717-8B47-89A0BDA1AC02}" sibTransId="{2C0DDABC-915A-4508-B8D1-8FC0AC8C6714}"/>
    <dgm:cxn modelId="{28727C9E-B56C-442C-8411-8DB0A478BAD3}" type="presOf" srcId="{E7758CAD-541B-4643-B19A-0D442A5DE657}" destId="{165156AD-A35A-412B-A906-DE3885A5AFED}" srcOrd="0" destOrd="0" presId="urn:microsoft.com/office/officeart/2005/8/layout/orgChart1"/>
    <dgm:cxn modelId="{0A3FA1A3-BA9A-489B-BDE2-CB110B62DF78}" srcId="{1FD5102C-1F5F-49E9-BE3C-0532B395338F}" destId="{F188FD96-D18C-45AE-9565-16074B388B7F}" srcOrd="0" destOrd="0" parTransId="{AD729EFA-3B87-45A1-AC3E-01C43255B90D}" sibTransId="{1EB0CA1D-AB1C-4270-94F0-0EC4EC34E6E2}"/>
    <dgm:cxn modelId="{801F39A4-26D2-43E7-9608-346DF4284135}" srcId="{52C3A475-1DB6-4D50-AA13-C956899171DA}" destId="{EAC95329-E425-4972-A5C5-43190A818896}" srcOrd="1" destOrd="0" parTransId="{898B712D-1EA3-49B4-AE0E-4F736367FCAF}" sibTransId="{49BAAE93-EB3D-4B9F-8014-46B099879F90}"/>
    <dgm:cxn modelId="{21DDB9B6-24E3-4EB1-A241-CF1AE37497D0}" type="presOf" srcId="{00836D2B-28F4-4717-8B47-89A0BDA1AC02}" destId="{F86721A4-8944-4D9A-A34C-8B4D857743E2}" srcOrd="0" destOrd="0" presId="urn:microsoft.com/office/officeart/2005/8/layout/orgChart1"/>
    <dgm:cxn modelId="{0433C0B6-296E-48C9-91E5-78BD76768EFF}" srcId="{86759A1A-C7FB-42AA-AE16-92F8296C5687}" destId="{52C3A475-1DB6-4D50-AA13-C956899171DA}" srcOrd="0" destOrd="0" parTransId="{FD74D1CA-0F5B-4665-9F1B-F4B0DCD70C2C}" sibTransId="{5CD5C94A-102E-4668-BDF0-95A7904D1F57}"/>
    <dgm:cxn modelId="{393253DA-3118-45AB-AEF8-7A0D74963EED}" type="presOf" srcId="{B5633B11-D45D-40D5-9206-EE98F21136F2}" destId="{3EBB62A6-EC96-434A-9A3F-058C6C2BFBF7}" srcOrd="0" destOrd="0" presId="urn:microsoft.com/office/officeart/2005/8/layout/orgChart1"/>
    <dgm:cxn modelId="{65C945E8-C891-4103-B9C8-DD431D61CDD0}" type="presOf" srcId="{860D40ED-EF5A-4CF6-AD9A-4EC4088A8893}" destId="{430BC0B4-F3CD-45D0-A61A-AABF99C5E120}" srcOrd="0" destOrd="0" presId="urn:microsoft.com/office/officeart/2005/8/layout/orgChart1"/>
    <dgm:cxn modelId="{DB879EEC-7C8B-4F5A-B6C4-638FCEF0F067}" type="presOf" srcId="{F654635F-52BC-4C38-B883-0643D8CDA68E}" destId="{6699DA23-20EA-41CA-BC06-AB2FA561788D}" srcOrd="0" destOrd="0" presId="urn:microsoft.com/office/officeart/2005/8/layout/orgChart1"/>
    <dgm:cxn modelId="{6E2BABF5-3212-4BBB-B11F-F1726AF5AC88}" type="presOf" srcId="{AD729EFA-3B87-45A1-AC3E-01C43255B90D}" destId="{6D551414-0BBE-4117-9572-8104E75290CD}" srcOrd="0" destOrd="0" presId="urn:microsoft.com/office/officeart/2005/8/layout/orgChart1"/>
    <dgm:cxn modelId="{DA814848-96BF-4426-8CFC-437A159B9B0E}" type="presParOf" srcId="{C63FDA98-9A23-4316-905B-7BBD39A7EEC1}" destId="{07961D14-B72A-455B-953E-2F3654928356}" srcOrd="0" destOrd="0" presId="urn:microsoft.com/office/officeart/2005/8/layout/orgChart1"/>
    <dgm:cxn modelId="{85A704DA-E19F-4EA6-9DD8-C86DE21420F0}" type="presParOf" srcId="{07961D14-B72A-455B-953E-2F3654928356}" destId="{C05ED03B-E5F0-41CF-8F21-A8CFD78824B8}" srcOrd="0" destOrd="0" presId="urn:microsoft.com/office/officeart/2005/8/layout/orgChart1"/>
    <dgm:cxn modelId="{981F068A-FCBF-4A05-90E8-390C3ECBF66B}" type="presParOf" srcId="{C05ED03B-E5F0-41CF-8F21-A8CFD78824B8}" destId="{8CE3B600-2E9C-4BD8-8EF3-AE4227699457}" srcOrd="0" destOrd="0" presId="urn:microsoft.com/office/officeart/2005/8/layout/orgChart1"/>
    <dgm:cxn modelId="{EE3D9C77-1206-4F69-B47D-1F76FACE83DF}" type="presParOf" srcId="{C05ED03B-E5F0-41CF-8F21-A8CFD78824B8}" destId="{A12440C6-04BF-4145-B3B1-B632679D7170}" srcOrd="1" destOrd="0" presId="urn:microsoft.com/office/officeart/2005/8/layout/orgChart1"/>
    <dgm:cxn modelId="{F4723B7D-4FE9-4C9C-86B6-1BCF8FF475CE}" type="presParOf" srcId="{07961D14-B72A-455B-953E-2F3654928356}" destId="{AC24FEFD-F880-4D1C-9C0E-266C37657220}" srcOrd="1" destOrd="0" presId="urn:microsoft.com/office/officeart/2005/8/layout/orgChart1"/>
    <dgm:cxn modelId="{6F18D740-3A79-4B4D-9AF5-DD2518BAED79}" type="presParOf" srcId="{AC24FEFD-F880-4D1C-9C0E-266C37657220}" destId="{10D7A794-C9FB-482F-AA69-B5C9241967A0}" srcOrd="0" destOrd="0" presId="urn:microsoft.com/office/officeart/2005/8/layout/orgChart1"/>
    <dgm:cxn modelId="{412CA893-54F3-494E-A731-1D56028789A4}" type="presParOf" srcId="{AC24FEFD-F880-4D1C-9C0E-266C37657220}" destId="{05DB2DF9-0423-4892-B149-A6F90521A973}" srcOrd="1" destOrd="0" presId="urn:microsoft.com/office/officeart/2005/8/layout/orgChart1"/>
    <dgm:cxn modelId="{042EC41F-3F70-4198-B3DC-2EC16E8869A1}" type="presParOf" srcId="{05DB2DF9-0423-4892-B149-A6F90521A973}" destId="{D53B41F4-5BAD-44BB-97D1-7F758F81A961}" srcOrd="0" destOrd="0" presId="urn:microsoft.com/office/officeart/2005/8/layout/orgChart1"/>
    <dgm:cxn modelId="{1DCB44D3-9699-4CA1-A6A7-D4005F5F1CB7}" type="presParOf" srcId="{D53B41F4-5BAD-44BB-97D1-7F758F81A961}" destId="{AE9BD8C5-AC6D-490A-8DB7-4ECAF5344F5D}" srcOrd="0" destOrd="0" presId="urn:microsoft.com/office/officeart/2005/8/layout/orgChart1"/>
    <dgm:cxn modelId="{6D24712A-06FC-4393-8004-5CCC2224B4E3}" type="presParOf" srcId="{D53B41F4-5BAD-44BB-97D1-7F758F81A961}" destId="{02C39B4E-7A3F-4033-9E24-89F55AA57716}" srcOrd="1" destOrd="0" presId="urn:microsoft.com/office/officeart/2005/8/layout/orgChart1"/>
    <dgm:cxn modelId="{303EE04C-B216-45B4-97DE-4CBDCC7B074C}" type="presParOf" srcId="{05DB2DF9-0423-4892-B149-A6F90521A973}" destId="{C0ADE35A-2FA0-4EAA-B15D-A787EFC854C5}" srcOrd="1" destOrd="0" presId="urn:microsoft.com/office/officeart/2005/8/layout/orgChart1"/>
    <dgm:cxn modelId="{A865DBCF-B25E-4078-B908-716B6B76C76C}" type="presParOf" srcId="{C0ADE35A-2FA0-4EAA-B15D-A787EFC854C5}" destId="{6D551414-0BBE-4117-9572-8104E75290CD}" srcOrd="0" destOrd="0" presId="urn:microsoft.com/office/officeart/2005/8/layout/orgChart1"/>
    <dgm:cxn modelId="{77F8F2EE-7F8C-443D-9CEC-5425F137F34F}" type="presParOf" srcId="{C0ADE35A-2FA0-4EAA-B15D-A787EFC854C5}" destId="{B04749E7-F467-4ECF-BC35-0811746BAAB7}" srcOrd="1" destOrd="0" presId="urn:microsoft.com/office/officeart/2005/8/layout/orgChart1"/>
    <dgm:cxn modelId="{101A6BE6-C376-476D-8A7E-ECA1E03B4340}" type="presParOf" srcId="{B04749E7-F467-4ECF-BC35-0811746BAAB7}" destId="{01F42F7B-8C36-4B23-B981-E3AF494B3D9A}" srcOrd="0" destOrd="0" presId="urn:microsoft.com/office/officeart/2005/8/layout/orgChart1"/>
    <dgm:cxn modelId="{6529EF88-3875-4F11-943E-57B30851C092}" type="presParOf" srcId="{01F42F7B-8C36-4B23-B981-E3AF494B3D9A}" destId="{9F60D208-9519-452C-971A-6D23DCBFE2FB}" srcOrd="0" destOrd="0" presId="urn:microsoft.com/office/officeart/2005/8/layout/orgChart1"/>
    <dgm:cxn modelId="{336EEE4E-5528-4BFE-B045-AC526C02197E}" type="presParOf" srcId="{01F42F7B-8C36-4B23-B981-E3AF494B3D9A}" destId="{869FCBA4-6E2E-448F-98FF-63ED723CCE41}" srcOrd="1" destOrd="0" presId="urn:microsoft.com/office/officeart/2005/8/layout/orgChart1"/>
    <dgm:cxn modelId="{CA5EEDE8-78BD-446B-AC4B-BE109699E7D5}" type="presParOf" srcId="{B04749E7-F467-4ECF-BC35-0811746BAAB7}" destId="{10ADBB0F-E4D4-4FEC-88C9-575D98B59B6C}" srcOrd="1" destOrd="0" presId="urn:microsoft.com/office/officeart/2005/8/layout/orgChart1"/>
    <dgm:cxn modelId="{F5F8CE6A-55D1-4F77-95EB-D8A4F65A8432}" type="presParOf" srcId="{B04749E7-F467-4ECF-BC35-0811746BAAB7}" destId="{F0FAEE59-7DE1-4ACF-9824-6301EA482C56}" srcOrd="2" destOrd="0" presId="urn:microsoft.com/office/officeart/2005/8/layout/orgChart1"/>
    <dgm:cxn modelId="{B9AF3808-2ACE-4E6B-8D0C-A1D79009605C}" type="presParOf" srcId="{C0ADE35A-2FA0-4EAA-B15D-A787EFC854C5}" destId="{165156AD-A35A-412B-A906-DE3885A5AFED}" srcOrd="2" destOrd="0" presId="urn:microsoft.com/office/officeart/2005/8/layout/orgChart1"/>
    <dgm:cxn modelId="{00164D4A-95C3-4237-9712-F2C3B6C00C16}" type="presParOf" srcId="{C0ADE35A-2FA0-4EAA-B15D-A787EFC854C5}" destId="{8DED0E66-4729-4256-A33E-D9DAB1E4D59A}" srcOrd="3" destOrd="0" presId="urn:microsoft.com/office/officeart/2005/8/layout/orgChart1"/>
    <dgm:cxn modelId="{973E355B-5289-4ED3-B193-601CC87486EA}" type="presParOf" srcId="{8DED0E66-4729-4256-A33E-D9DAB1E4D59A}" destId="{A4D71D30-3A36-484C-9F24-C91D7E0E1FC3}" srcOrd="0" destOrd="0" presId="urn:microsoft.com/office/officeart/2005/8/layout/orgChart1"/>
    <dgm:cxn modelId="{5D66EA3B-B97A-4B83-B70B-A850DD01056E}" type="presParOf" srcId="{A4D71D30-3A36-484C-9F24-C91D7E0E1FC3}" destId="{6699DA23-20EA-41CA-BC06-AB2FA561788D}" srcOrd="0" destOrd="0" presId="urn:microsoft.com/office/officeart/2005/8/layout/orgChart1"/>
    <dgm:cxn modelId="{925B42B0-40B8-40CB-A1EE-E9AD5322BA87}" type="presParOf" srcId="{A4D71D30-3A36-484C-9F24-C91D7E0E1FC3}" destId="{20B543EB-6805-4B82-BE50-8DB0F1785A5B}" srcOrd="1" destOrd="0" presId="urn:microsoft.com/office/officeart/2005/8/layout/orgChart1"/>
    <dgm:cxn modelId="{57781C62-E115-455B-AAEE-FFD30A8CC884}" type="presParOf" srcId="{8DED0E66-4729-4256-A33E-D9DAB1E4D59A}" destId="{0FCB3F40-7AC9-4972-8709-AD873B671D43}" srcOrd="1" destOrd="0" presId="urn:microsoft.com/office/officeart/2005/8/layout/orgChart1"/>
    <dgm:cxn modelId="{E997F464-8F16-49EB-9034-805C571E16DE}" type="presParOf" srcId="{8DED0E66-4729-4256-A33E-D9DAB1E4D59A}" destId="{9A74D95F-1ED6-43D1-BD20-59F1FA332228}" srcOrd="2" destOrd="0" presId="urn:microsoft.com/office/officeart/2005/8/layout/orgChart1"/>
    <dgm:cxn modelId="{650A7892-70EA-4050-B8D8-A86EDED5FEB7}" type="presParOf" srcId="{C0ADE35A-2FA0-4EAA-B15D-A787EFC854C5}" destId="{F86721A4-8944-4D9A-A34C-8B4D857743E2}" srcOrd="4" destOrd="0" presId="urn:microsoft.com/office/officeart/2005/8/layout/orgChart1"/>
    <dgm:cxn modelId="{E9673074-2452-40D3-ABB2-043845FDC4D1}" type="presParOf" srcId="{C0ADE35A-2FA0-4EAA-B15D-A787EFC854C5}" destId="{7136014F-755A-4F0B-AE1D-F51A187DE1E8}" srcOrd="5" destOrd="0" presId="urn:microsoft.com/office/officeart/2005/8/layout/orgChart1"/>
    <dgm:cxn modelId="{D7C5B5F7-80DA-4124-8DDC-AC24FDD6D0B6}" type="presParOf" srcId="{7136014F-755A-4F0B-AE1D-F51A187DE1E8}" destId="{1FC4A316-FC2F-4930-A6B2-951CBE6DBF8C}" srcOrd="0" destOrd="0" presId="urn:microsoft.com/office/officeart/2005/8/layout/orgChart1"/>
    <dgm:cxn modelId="{E4DE2A31-43FF-4F17-A93D-60CA8A900E45}" type="presParOf" srcId="{1FC4A316-FC2F-4930-A6B2-951CBE6DBF8C}" destId="{F922E614-FFB2-4BEB-BE5B-247DF27FF13A}" srcOrd="0" destOrd="0" presId="urn:microsoft.com/office/officeart/2005/8/layout/orgChart1"/>
    <dgm:cxn modelId="{F1327372-9A23-4E90-BD0C-CADFE8432EF7}" type="presParOf" srcId="{1FC4A316-FC2F-4930-A6B2-951CBE6DBF8C}" destId="{902EC710-EC45-49FD-B295-B6B017DCB675}" srcOrd="1" destOrd="0" presId="urn:microsoft.com/office/officeart/2005/8/layout/orgChart1"/>
    <dgm:cxn modelId="{AABE4183-38B6-4330-A2AD-753C97A93699}" type="presParOf" srcId="{7136014F-755A-4F0B-AE1D-F51A187DE1E8}" destId="{1EF560C4-67C0-4A05-8B47-785DB1EC08CB}" srcOrd="1" destOrd="0" presId="urn:microsoft.com/office/officeart/2005/8/layout/orgChart1"/>
    <dgm:cxn modelId="{0AF329E4-F92C-4F87-96F3-BF27056C7AF3}" type="presParOf" srcId="{7136014F-755A-4F0B-AE1D-F51A187DE1E8}" destId="{59A13471-2227-49BE-B17E-CF366DCA3F6E}" srcOrd="2" destOrd="0" presId="urn:microsoft.com/office/officeart/2005/8/layout/orgChart1"/>
    <dgm:cxn modelId="{2B6EA817-E2B0-4C02-937B-58C2F54E9D47}" type="presParOf" srcId="{05DB2DF9-0423-4892-B149-A6F90521A973}" destId="{47A1E9A0-0D25-463D-991A-B6BBDA2EE655}" srcOrd="2" destOrd="0" presId="urn:microsoft.com/office/officeart/2005/8/layout/orgChart1"/>
    <dgm:cxn modelId="{787C9263-42D0-4B3C-8D25-B8249B76087F}" type="presParOf" srcId="{AC24FEFD-F880-4D1C-9C0E-266C37657220}" destId="{1BB2A9C7-172F-4654-B7B8-0BFDF50D2D11}" srcOrd="2" destOrd="0" presId="urn:microsoft.com/office/officeart/2005/8/layout/orgChart1"/>
    <dgm:cxn modelId="{547B7764-0196-4412-ADFC-FDAE850058F2}" type="presParOf" srcId="{AC24FEFD-F880-4D1C-9C0E-266C37657220}" destId="{736230D1-0741-4FA8-9A89-F770486ABE93}" srcOrd="3" destOrd="0" presId="urn:microsoft.com/office/officeart/2005/8/layout/orgChart1"/>
    <dgm:cxn modelId="{A9E4579B-0EA1-42C5-BE6B-B303C44CD383}" type="presParOf" srcId="{736230D1-0741-4FA8-9A89-F770486ABE93}" destId="{60DCB8F6-C513-4D2C-953B-604716B7C043}" srcOrd="0" destOrd="0" presId="urn:microsoft.com/office/officeart/2005/8/layout/orgChart1"/>
    <dgm:cxn modelId="{052514FB-BDE7-4A48-B61D-8C12E07CF506}" type="presParOf" srcId="{60DCB8F6-C513-4D2C-953B-604716B7C043}" destId="{3656CFB3-0DCD-42C8-A822-A689E51C3B2E}" srcOrd="0" destOrd="0" presId="urn:microsoft.com/office/officeart/2005/8/layout/orgChart1"/>
    <dgm:cxn modelId="{B686C908-B27F-45BA-BF49-59CD103AE8DC}" type="presParOf" srcId="{60DCB8F6-C513-4D2C-953B-604716B7C043}" destId="{AC50030C-B5E6-4348-B499-7B3C7DC4F50B}" srcOrd="1" destOrd="0" presId="urn:microsoft.com/office/officeart/2005/8/layout/orgChart1"/>
    <dgm:cxn modelId="{E90B6F6B-D03D-4154-9602-8B6EC7F7939B}" type="presParOf" srcId="{736230D1-0741-4FA8-9A89-F770486ABE93}" destId="{A3EB411A-73EC-4AD0-9475-DE5C1771E61E}" srcOrd="1" destOrd="0" presId="urn:microsoft.com/office/officeart/2005/8/layout/orgChart1"/>
    <dgm:cxn modelId="{2E0393D7-BE26-407C-B2FF-E41452AD9D42}" type="presParOf" srcId="{736230D1-0741-4FA8-9A89-F770486ABE93}" destId="{B58300BA-8036-444E-842F-2030356F5B9E}" srcOrd="2" destOrd="0" presId="urn:microsoft.com/office/officeart/2005/8/layout/orgChart1"/>
    <dgm:cxn modelId="{FD506827-9E7D-4079-9009-BCE6D79F51E0}" type="presParOf" srcId="{AC24FEFD-F880-4D1C-9C0E-266C37657220}" destId="{430BC0B4-F3CD-45D0-A61A-AABF99C5E120}" srcOrd="4" destOrd="0" presId="urn:microsoft.com/office/officeart/2005/8/layout/orgChart1"/>
    <dgm:cxn modelId="{A07EDC16-80B4-4073-83FF-6D6BDFBC0987}" type="presParOf" srcId="{AC24FEFD-F880-4D1C-9C0E-266C37657220}" destId="{00A01FF3-C732-4FED-B72F-635EF138EFBD}" srcOrd="5" destOrd="0" presId="urn:microsoft.com/office/officeart/2005/8/layout/orgChart1"/>
    <dgm:cxn modelId="{7EAFE9F3-7F95-4B1E-8D90-19C8D194D460}" type="presParOf" srcId="{00A01FF3-C732-4FED-B72F-635EF138EFBD}" destId="{3B4A2528-834D-48E3-A815-0AF4AE147FA5}" srcOrd="0" destOrd="0" presId="urn:microsoft.com/office/officeart/2005/8/layout/orgChart1"/>
    <dgm:cxn modelId="{96F70E0B-DE90-4032-BE51-D163FFD6658F}" type="presParOf" srcId="{3B4A2528-834D-48E3-A815-0AF4AE147FA5}" destId="{3EBB62A6-EC96-434A-9A3F-058C6C2BFBF7}" srcOrd="0" destOrd="0" presId="urn:microsoft.com/office/officeart/2005/8/layout/orgChart1"/>
    <dgm:cxn modelId="{2D9239B8-DC7F-49BE-A782-419B73839953}" type="presParOf" srcId="{3B4A2528-834D-48E3-A815-0AF4AE147FA5}" destId="{9E695EE9-5A28-445B-B6E2-9B48D6920801}" srcOrd="1" destOrd="0" presId="urn:microsoft.com/office/officeart/2005/8/layout/orgChart1"/>
    <dgm:cxn modelId="{571ECF1C-3E76-40CB-999E-1F5F0884B1AC}" type="presParOf" srcId="{00A01FF3-C732-4FED-B72F-635EF138EFBD}" destId="{38BB5CAB-0438-4D8C-B97A-256DD7CC619D}" srcOrd="1" destOrd="0" presId="urn:microsoft.com/office/officeart/2005/8/layout/orgChart1"/>
    <dgm:cxn modelId="{138F526F-4BE0-4BB3-B8E8-36259FFE6C96}" type="presParOf" srcId="{00A01FF3-C732-4FED-B72F-635EF138EFBD}" destId="{D173E7C8-D1CD-47F7-8C94-2D6AD44D619F}" srcOrd="2" destOrd="0" presId="urn:microsoft.com/office/officeart/2005/8/layout/orgChart1"/>
    <dgm:cxn modelId="{E2351604-9F34-4BB8-B767-4234557AEFB9}" type="presParOf" srcId="{07961D14-B72A-455B-953E-2F3654928356}" destId="{D9591313-7F56-489D-8A91-36B06848C7DE}"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BC0B4-F3CD-45D0-A61A-AABF99C5E120}">
      <dsp:nvSpPr>
        <dsp:cNvPr id="0" name=""/>
        <dsp:cNvSpPr/>
      </dsp:nvSpPr>
      <dsp:spPr>
        <a:xfrm>
          <a:off x="2576512" y="529381"/>
          <a:ext cx="1274889" cy="221261"/>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2A9C7-172F-4654-B7B8-0BFDF50D2D11}">
      <dsp:nvSpPr>
        <dsp:cNvPr id="0" name=""/>
        <dsp:cNvSpPr/>
      </dsp:nvSpPr>
      <dsp:spPr>
        <a:xfrm>
          <a:off x="2530792" y="529381"/>
          <a:ext cx="91440" cy="221261"/>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721A4-8944-4D9A-A34C-8B4D857743E2}">
      <dsp:nvSpPr>
        <dsp:cNvPr id="0" name=""/>
        <dsp:cNvSpPr/>
      </dsp:nvSpPr>
      <dsp:spPr>
        <a:xfrm>
          <a:off x="877643" y="1277456"/>
          <a:ext cx="160572" cy="1980819"/>
        </a:xfrm>
        <a:custGeom>
          <a:avLst/>
          <a:gdLst/>
          <a:ahLst/>
          <a:cxnLst/>
          <a:rect l="0" t="0" r="0" b="0"/>
          <a:pathLst>
            <a:path>
              <a:moveTo>
                <a:pt x="0" y="0"/>
              </a:moveTo>
              <a:lnTo>
                <a:pt x="0" y="1980819"/>
              </a:lnTo>
              <a:lnTo>
                <a:pt x="160572" y="19808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56AD-A35A-412B-A906-DE3885A5AFED}">
      <dsp:nvSpPr>
        <dsp:cNvPr id="0" name=""/>
        <dsp:cNvSpPr/>
      </dsp:nvSpPr>
      <dsp:spPr>
        <a:xfrm>
          <a:off x="877643" y="1277456"/>
          <a:ext cx="160572" cy="1232743"/>
        </a:xfrm>
        <a:custGeom>
          <a:avLst/>
          <a:gdLst/>
          <a:ahLst/>
          <a:cxnLst/>
          <a:rect l="0" t="0" r="0" b="0"/>
          <a:pathLst>
            <a:path>
              <a:moveTo>
                <a:pt x="0" y="0"/>
              </a:moveTo>
              <a:lnTo>
                <a:pt x="0" y="1232743"/>
              </a:lnTo>
              <a:lnTo>
                <a:pt x="160572" y="123274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551414-0BBE-4117-9572-8104E75290CD}">
      <dsp:nvSpPr>
        <dsp:cNvPr id="0" name=""/>
        <dsp:cNvSpPr/>
      </dsp:nvSpPr>
      <dsp:spPr>
        <a:xfrm>
          <a:off x="877643" y="1277456"/>
          <a:ext cx="160572" cy="484668"/>
        </a:xfrm>
        <a:custGeom>
          <a:avLst/>
          <a:gdLst/>
          <a:ahLst/>
          <a:cxnLst/>
          <a:rect l="0" t="0" r="0" b="0"/>
          <a:pathLst>
            <a:path>
              <a:moveTo>
                <a:pt x="0" y="0"/>
              </a:moveTo>
              <a:lnTo>
                <a:pt x="0" y="484668"/>
              </a:lnTo>
              <a:lnTo>
                <a:pt x="160572" y="484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A794-C9FB-482F-AA69-B5C9241967A0}">
      <dsp:nvSpPr>
        <dsp:cNvPr id="0" name=""/>
        <dsp:cNvSpPr/>
      </dsp:nvSpPr>
      <dsp:spPr>
        <a:xfrm>
          <a:off x="1299094" y="529381"/>
          <a:ext cx="1277417" cy="221261"/>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3B600-2E9C-4BD8-8EF3-AE4227699457}">
      <dsp:nvSpPr>
        <dsp:cNvPr id="0" name=""/>
        <dsp:cNvSpPr/>
      </dsp:nvSpPr>
      <dsp:spPr>
        <a:xfrm>
          <a:off x="2049698" y="2567"/>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Head of Enterprise and Business Growth</a:t>
          </a:r>
        </a:p>
      </dsp:txBody>
      <dsp:txXfrm>
        <a:off x="2049698" y="2567"/>
        <a:ext cx="1053627" cy="526813"/>
      </dsp:txXfrm>
    </dsp:sp>
    <dsp:sp modelId="{AE9BD8C5-AC6D-490A-8DB7-4ECAF5344F5D}">
      <dsp:nvSpPr>
        <dsp:cNvPr id="0" name=""/>
        <dsp:cNvSpPr/>
      </dsp:nvSpPr>
      <dsp:spPr>
        <a:xfrm>
          <a:off x="772280"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and Business Communications Manager</a:t>
          </a:r>
        </a:p>
      </dsp:txBody>
      <dsp:txXfrm>
        <a:off x="772280" y="750642"/>
        <a:ext cx="1053627" cy="526813"/>
      </dsp:txXfrm>
    </dsp:sp>
    <dsp:sp modelId="{9F60D208-9519-452C-971A-6D23DCBFE2FB}">
      <dsp:nvSpPr>
        <dsp:cNvPr id="0" name=""/>
        <dsp:cNvSpPr/>
      </dsp:nvSpPr>
      <dsp:spPr>
        <a:xfrm>
          <a:off x="1038216" y="149871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Support Officer</a:t>
          </a:r>
        </a:p>
      </dsp:txBody>
      <dsp:txXfrm>
        <a:off x="1038216" y="1498718"/>
        <a:ext cx="1053627" cy="526813"/>
      </dsp:txXfrm>
    </dsp:sp>
    <dsp:sp modelId="{6699DA23-20EA-41CA-BC06-AB2FA561788D}">
      <dsp:nvSpPr>
        <dsp:cNvPr id="0" name=""/>
        <dsp:cNvSpPr/>
      </dsp:nvSpPr>
      <dsp:spPr>
        <a:xfrm>
          <a:off x="1038216" y="2246793"/>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Officer</a:t>
          </a:r>
        </a:p>
      </dsp:txBody>
      <dsp:txXfrm>
        <a:off x="1038216" y="2246793"/>
        <a:ext cx="1053627" cy="526813"/>
      </dsp:txXfrm>
    </dsp:sp>
    <dsp:sp modelId="{F922E614-FFB2-4BEB-BE5B-247DF27FF13A}">
      <dsp:nvSpPr>
        <dsp:cNvPr id="0" name=""/>
        <dsp:cNvSpPr/>
      </dsp:nvSpPr>
      <dsp:spPr>
        <a:xfrm>
          <a:off x="1038216" y="299486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Assistant</a:t>
          </a:r>
        </a:p>
      </dsp:txBody>
      <dsp:txXfrm>
        <a:off x="1038216" y="2994868"/>
        <a:ext cx="1053627" cy="526813"/>
      </dsp:txXfrm>
    </dsp:sp>
    <dsp:sp modelId="{3656CFB3-0DCD-42C8-A822-A689E51C3B2E}">
      <dsp:nvSpPr>
        <dsp:cNvPr id="0" name=""/>
        <dsp:cNvSpPr/>
      </dsp:nvSpPr>
      <dsp:spPr>
        <a:xfrm>
          <a:off x="2049698" y="750642"/>
          <a:ext cx="1053627" cy="526813"/>
        </a:xfrm>
        <a:prstGeom prst="rect">
          <a:avLst/>
        </a:prstGeom>
        <a:solidFill>
          <a:schemeClr val="accent1">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(Workspace)</a:t>
          </a:r>
        </a:p>
      </dsp:txBody>
      <dsp:txXfrm>
        <a:off x="2049698" y="750642"/>
        <a:ext cx="1053627" cy="526813"/>
      </dsp:txXfrm>
    </dsp:sp>
    <dsp:sp modelId="{3EBB62A6-EC96-434A-9A3F-058C6C2BFBF7}">
      <dsp:nvSpPr>
        <dsp:cNvPr id="0" name=""/>
        <dsp:cNvSpPr/>
      </dsp:nvSpPr>
      <dsp:spPr>
        <a:xfrm>
          <a:off x="3324587"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(Sectors and Innovation)</a:t>
          </a:r>
        </a:p>
      </dsp:txBody>
      <dsp:txXfrm>
        <a:off x="3324587" y="750642"/>
        <a:ext cx="1053627" cy="526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Props1.xml><?xml version="1.0" encoding="utf-8"?>
<ds:datastoreItem xmlns:ds="http://schemas.openxmlformats.org/officeDocument/2006/customXml" ds:itemID="{FF63A375-0807-43AF-A09E-2E154E256242}"/>
</file>

<file path=customXml/itemProps2.xml><?xml version="1.0" encoding="utf-8"?>
<ds:datastoreItem xmlns:ds="http://schemas.openxmlformats.org/officeDocument/2006/customXml" ds:itemID="{C4F4C9DA-8343-452E-BE2C-BA71EF616F59}">
  <ds:schemaRefs>
    <ds:schemaRef ds:uri="http://schemas.microsoft.com/sharepoint/v3/contenttype/forms"/>
  </ds:schemaRefs>
</ds:datastoreItem>
</file>

<file path=customXml/itemProps3.xml><?xml version="1.0" encoding="utf-8"?>
<ds:datastoreItem xmlns:ds="http://schemas.openxmlformats.org/officeDocument/2006/customXml" ds:itemID="{315B0424-5749-4DCC-9A7C-089C8CCE3A45}">
  <ds:schemaRefs>
    <ds:schemaRef ds:uri="http://purl.org/dc/terms/"/>
    <ds:schemaRef ds:uri="http://schemas.openxmlformats.org/package/2006/metadata/core-properties"/>
    <ds:schemaRef ds:uri="e0177cb0-c178-4893-9c3c-5b9beeca319f"/>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32f55a6-5bab-4c37-acba-3d2ca98341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Shaw, Susan</cp:lastModifiedBy>
  <cp:revision>2</cp:revision>
  <dcterms:created xsi:type="dcterms:W3CDTF">2021-06-23T16:30:00Z</dcterms:created>
  <dcterms:modified xsi:type="dcterms:W3CDTF">2021-06-23T16:30:00Z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599300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2021-06-23T16:29:12Z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1c6003b4-8b32-4848-9a1e-a0b4aa380aa3</vt:lpwstr>
  </property>
  <property fmtid="{D5CDD505-2E9C-101B-9397-08002B2CF9AE}" pid="14" name="MSIP_Label_763da656-5c75-4f6d-9461-4a3ce9a537cc_ContentBits">
    <vt:lpwstr>1</vt:lpwstr>
  </property>
</Properties>
</file>