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41EBB" w14:textId="4934166E" w:rsidR="00ED51AF" w:rsidRPr="00CF6705" w:rsidRDefault="00ED51AF" w:rsidP="00ED51AF">
      <w:pPr>
        <w:autoSpaceDE w:val="0"/>
        <w:autoSpaceDN w:val="0"/>
        <w:adjustRightInd w:val="0"/>
        <w:jc w:val="center"/>
        <w:rPr>
          <w:rFonts w:ascii="Calibri" w:eastAsia="Times New Roman" w:hAnsi="Calibri" w:cs="Calibri"/>
          <w:b/>
          <w:bCs/>
          <w:sz w:val="36"/>
          <w:szCs w:val="36"/>
          <w:lang w:eastAsia="en-GB"/>
        </w:rPr>
      </w:pPr>
      <w:r w:rsidRPr="6B7937B3">
        <w:rPr>
          <w:rFonts w:ascii="Calibri" w:eastAsia="Times New Roman" w:hAnsi="Calibri" w:cs="Calibri"/>
          <w:b/>
          <w:bCs/>
          <w:sz w:val="36"/>
          <w:szCs w:val="36"/>
          <w:lang w:eastAsia="en-GB"/>
        </w:rPr>
        <w:t>Job Profile comprising Job Description and Person Specification</w:t>
      </w:r>
    </w:p>
    <w:p w14:paraId="6DABB450" w14:textId="77777777" w:rsidR="00ED51AF" w:rsidRDefault="00ED51AF" w:rsidP="00ED51AF">
      <w:pPr>
        <w:autoSpaceDE w:val="0"/>
        <w:autoSpaceDN w:val="0"/>
        <w:adjustRightInd w:val="0"/>
        <w:rPr>
          <w:rFonts w:ascii="Calibri" w:eastAsia="Times New Roman" w:hAnsi="Calibri" w:cs="Calibri"/>
          <w:b/>
          <w:bCs/>
          <w:sz w:val="36"/>
          <w:szCs w:val="36"/>
          <w:lang w:eastAsia="en-GB"/>
        </w:rPr>
      </w:pPr>
      <w:r w:rsidRPr="00CF6705">
        <w:rPr>
          <w:rFonts w:ascii="Calibri" w:eastAsia="Times New Roman" w:hAnsi="Calibri" w:cs="Calibri"/>
          <w:b/>
          <w:bCs/>
          <w:sz w:val="36"/>
          <w:szCs w:val="36"/>
          <w:lang w:eastAsia="en-GB"/>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D51AF" w:rsidRPr="00EC0ADE" w14:paraId="71D237D6" w14:textId="77777777" w:rsidTr="0C82C4BE">
        <w:trPr>
          <w:trHeight w:val="828"/>
        </w:trPr>
        <w:tc>
          <w:tcPr>
            <w:tcW w:w="4261" w:type="dxa"/>
            <w:shd w:val="clear" w:color="auto" w:fill="D9D9D9" w:themeFill="background1" w:themeFillShade="D9"/>
          </w:tcPr>
          <w:p w14:paraId="6F314CBB" w14:textId="77777777" w:rsidR="00ED51AF" w:rsidRPr="00EC0ADE" w:rsidRDefault="00ED51AF" w:rsidP="00544503">
            <w:pPr>
              <w:autoSpaceDE w:val="0"/>
              <w:autoSpaceDN w:val="0"/>
              <w:adjustRightInd w:val="0"/>
              <w:spacing w:after="60"/>
              <w:rPr>
                <w:rFonts w:cs="Calibri"/>
                <w:b/>
                <w:bCs/>
                <w:sz w:val="24"/>
                <w:szCs w:val="24"/>
              </w:rPr>
            </w:pPr>
            <w:bookmarkStart w:id="0" w:name="_Hlk29387279"/>
            <w:r w:rsidRPr="00EC0ADE">
              <w:rPr>
                <w:rFonts w:cs="Calibri"/>
                <w:b/>
                <w:bCs/>
                <w:sz w:val="24"/>
                <w:szCs w:val="24"/>
              </w:rPr>
              <w:t xml:space="preserve">Job Title: </w:t>
            </w:r>
          </w:p>
          <w:p w14:paraId="57C8B421" w14:textId="693BB9EA" w:rsidR="00ED51AF" w:rsidRPr="00EC0ADE" w:rsidRDefault="43722F6E" w:rsidP="00544503">
            <w:pPr>
              <w:autoSpaceDE w:val="0"/>
              <w:autoSpaceDN w:val="0"/>
              <w:adjustRightInd w:val="0"/>
              <w:spacing w:after="60"/>
              <w:rPr>
                <w:rFonts w:cs="Arial"/>
                <w:sz w:val="24"/>
                <w:szCs w:val="24"/>
              </w:rPr>
            </w:pPr>
            <w:r w:rsidRPr="0C82C4BE">
              <w:rPr>
                <w:rFonts w:cs="Arial"/>
                <w:sz w:val="24"/>
                <w:szCs w:val="24"/>
              </w:rPr>
              <w:t xml:space="preserve">Head of </w:t>
            </w:r>
            <w:r w:rsidR="00ED51AF" w:rsidRPr="0C82C4BE">
              <w:rPr>
                <w:rFonts w:cs="Arial"/>
                <w:sz w:val="24"/>
                <w:szCs w:val="24"/>
              </w:rPr>
              <w:t>Knowledge Exchange</w:t>
            </w:r>
            <w:r w:rsidR="43520BB7" w:rsidRPr="0C82C4BE">
              <w:rPr>
                <w:rFonts w:cs="Arial"/>
                <w:sz w:val="24"/>
                <w:szCs w:val="24"/>
              </w:rPr>
              <w:t xml:space="preserve"> and</w:t>
            </w:r>
            <w:r w:rsidR="708213C6" w:rsidRPr="0C82C4BE">
              <w:rPr>
                <w:rFonts w:cs="Arial"/>
                <w:sz w:val="24"/>
                <w:szCs w:val="24"/>
              </w:rPr>
              <w:t xml:space="preserve"> </w:t>
            </w:r>
            <w:r w:rsidR="2365ACC6" w:rsidRPr="0C82C4BE">
              <w:rPr>
                <w:rFonts w:cs="Arial"/>
                <w:sz w:val="24"/>
                <w:szCs w:val="24"/>
              </w:rPr>
              <w:t>Partnerships</w:t>
            </w:r>
            <w:r w:rsidR="00ED51AF" w:rsidRPr="0C82C4BE">
              <w:rPr>
                <w:rFonts w:cs="Arial"/>
                <w:sz w:val="24"/>
                <w:szCs w:val="24"/>
              </w:rPr>
              <w:t xml:space="preserve"> </w:t>
            </w:r>
          </w:p>
        </w:tc>
        <w:tc>
          <w:tcPr>
            <w:tcW w:w="4494" w:type="dxa"/>
            <w:shd w:val="clear" w:color="auto" w:fill="D9D9D9" w:themeFill="background1" w:themeFillShade="D9"/>
          </w:tcPr>
          <w:p w14:paraId="49B34A34" w14:textId="77777777" w:rsidR="00ED51AF" w:rsidRDefault="00ED51AF" w:rsidP="00544503">
            <w:pPr>
              <w:autoSpaceDE w:val="0"/>
              <w:autoSpaceDN w:val="0"/>
              <w:adjustRightInd w:val="0"/>
              <w:spacing w:after="60"/>
              <w:rPr>
                <w:rFonts w:cs="Arial"/>
                <w:bCs/>
                <w:sz w:val="24"/>
                <w:szCs w:val="24"/>
              </w:rPr>
            </w:pPr>
            <w:r w:rsidRPr="7E3A85D9">
              <w:rPr>
                <w:rFonts w:cs="Arial"/>
                <w:b/>
                <w:bCs/>
                <w:sz w:val="24"/>
                <w:szCs w:val="24"/>
              </w:rPr>
              <w:t>Grade</w:t>
            </w:r>
            <w:r w:rsidRPr="7E3A85D9">
              <w:rPr>
                <w:rFonts w:cs="Arial"/>
                <w:sz w:val="24"/>
                <w:szCs w:val="24"/>
              </w:rPr>
              <w:t xml:space="preserve">: </w:t>
            </w:r>
          </w:p>
          <w:p w14:paraId="7E327C29" w14:textId="30696E4F" w:rsidR="00ED51AF" w:rsidRPr="00EC0ADE" w:rsidRDefault="3809A118" w:rsidP="7E3A85D9">
            <w:pPr>
              <w:spacing w:after="60" w:line="276" w:lineRule="auto"/>
            </w:pPr>
            <w:r w:rsidRPr="7E3A85D9">
              <w:rPr>
                <w:rFonts w:cs="Arial"/>
                <w:sz w:val="24"/>
                <w:szCs w:val="24"/>
              </w:rPr>
              <w:t>MG2</w:t>
            </w:r>
          </w:p>
        </w:tc>
      </w:tr>
      <w:tr w:rsidR="00ED51AF" w:rsidRPr="00EC0ADE" w14:paraId="4EE0724D" w14:textId="77777777" w:rsidTr="0C82C4BE">
        <w:trPr>
          <w:trHeight w:val="828"/>
        </w:trPr>
        <w:tc>
          <w:tcPr>
            <w:tcW w:w="4261" w:type="dxa"/>
            <w:shd w:val="clear" w:color="auto" w:fill="D9D9D9" w:themeFill="background1" w:themeFillShade="D9"/>
          </w:tcPr>
          <w:p w14:paraId="28B51231" w14:textId="77777777" w:rsidR="00ED51AF" w:rsidRPr="00EC0ADE" w:rsidRDefault="00ED51AF" w:rsidP="00544503">
            <w:pPr>
              <w:autoSpaceDE w:val="0"/>
              <w:autoSpaceDN w:val="0"/>
              <w:adjustRightInd w:val="0"/>
              <w:spacing w:after="60"/>
              <w:rPr>
                <w:rFonts w:cs="Arial"/>
                <w:b/>
                <w:bCs/>
                <w:sz w:val="24"/>
                <w:szCs w:val="24"/>
              </w:rPr>
            </w:pPr>
            <w:r w:rsidRPr="00EC0ADE">
              <w:rPr>
                <w:rFonts w:cs="Arial"/>
                <w:b/>
                <w:bCs/>
                <w:sz w:val="24"/>
                <w:szCs w:val="24"/>
              </w:rPr>
              <w:t xml:space="preserve">Team: </w:t>
            </w:r>
          </w:p>
          <w:p w14:paraId="4587A89C" w14:textId="77777777" w:rsidR="00ED51AF" w:rsidRPr="00EC0ADE" w:rsidRDefault="00ED51AF" w:rsidP="00544503">
            <w:pPr>
              <w:autoSpaceDE w:val="0"/>
              <w:autoSpaceDN w:val="0"/>
              <w:adjustRightInd w:val="0"/>
              <w:spacing w:after="60"/>
              <w:rPr>
                <w:rFonts w:cs="Arial"/>
                <w:bCs/>
                <w:sz w:val="24"/>
                <w:szCs w:val="24"/>
              </w:rPr>
            </w:pPr>
            <w:r w:rsidRPr="00EC0ADE">
              <w:rPr>
                <w:rFonts w:cs="Arial"/>
                <w:bCs/>
                <w:sz w:val="24"/>
                <w:szCs w:val="24"/>
              </w:rPr>
              <w:t>South London Partnership</w:t>
            </w:r>
          </w:p>
        </w:tc>
        <w:tc>
          <w:tcPr>
            <w:tcW w:w="4494" w:type="dxa"/>
            <w:shd w:val="clear" w:color="auto" w:fill="D9D9D9" w:themeFill="background1" w:themeFillShade="D9"/>
          </w:tcPr>
          <w:p w14:paraId="005C351A" w14:textId="77777777" w:rsidR="00ED51AF" w:rsidRPr="00EC0ADE" w:rsidRDefault="00ED51AF" w:rsidP="00544503">
            <w:pPr>
              <w:autoSpaceDE w:val="0"/>
              <w:autoSpaceDN w:val="0"/>
              <w:adjustRightInd w:val="0"/>
              <w:spacing w:after="60"/>
              <w:rPr>
                <w:rFonts w:cs="Arial"/>
                <w:bCs/>
                <w:sz w:val="24"/>
                <w:szCs w:val="24"/>
              </w:rPr>
            </w:pPr>
            <w:r w:rsidRPr="00EC0ADE">
              <w:rPr>
                <w:rFonts w:cs="Arial"/>
                <w:b/>
                <w:bCs/>
                <w:sz w:val="24"/>
                <w:szCs w:val="24"/>
              </w:rPr>
              <w:t>Directorate:</w:t>
            </w:r>
            <w:r w:rsidRPr="00EC0ADE">
              <w:rPr>
                <w:rFonts w:cs="Arial"/>
                <w:bCs/>
                <w:sz w:val="24"/>
                <w:szCs w:val="24"/>
              </w:rPr>
              <w:t xml:space="preserve"> </w:t>
            </w:r>
          </w:p>
          <w:p w14:paraId="6C6DE469" w14:textId="77777777" w:rsidR="00ED51AF" w:rsidRPr="00EC0ADE" w:rsidRDefault="00ED51AF" w:rsidP="00544503">
            <w:pPr>
              <w:autoSpaceDE w:val="0"/>
              <w:autoSpaceDN w:val="0"/>
              <w:adjustRightInd w:val="0"/>
              <w:spacing w:after="60"/>
              <w:rPr>
                <w:rFonts w:cs="Arial"/>
                <w:bCs/>
                <w:sz w:val="24"/>
                <w:szCs w:val="24"/>
              </w:rPr>
            </w:pPr>
            <w:r w:rsidRPr="00EC0ADE">
              <w:rPr>
                <w:rFonts w:cs="Arial"/>
                <w:bCs/>
                <w:sz w:val="24"/>
                <w:szCs w:val="24"/>
              </w:rPr>
              <w:t>Chief Executive</w:t>
            </w:r>
            <w:r>
              <w:rPr>
                <w:rFonts w:cs="Arial"/>
                <w:bCs/>
                <w:sz w:val="24"/>
                <w:szCs w:val="24"/>
              </w:rPr>
              <w:t>’</w:t>
            </w:r>
            <w:r w:rsidRPr="00EC0ADE">
              <w:rPr>
                <w:rFonts w:cs="Arial"/>
                <w:bCs/>
                <w:sz w:val="24"/>
                <w:szCs w:val="24"/>
              </w:rPr>
              <w:t>s</w:t>
            </w:r>
            <w:r>
              <w:rPr>
                <w:rFonts w:cs="Arial"/>
                <w:bCs/>
                <w:sz w:val="24"/>
                <w:szCs w:val="24"/>
              </w:rPr>
              <w:t xml:space="preserve"> Group</w:t>
            </w:r>
          </w:p>
        </w:tc>
      </w:tr>
      <w:tr w:rsidR="00ED51AF" w:rsidRPr="00EC0ADE" w14:paraId="4077AC89" w14:textId="77777777" w:rsidTr="0C82C4BE">
        <w:trPr>
          <w:trHeight w:val="828"/>
        </w:trPr>
        <w:tc>
          <w:tcPr>
            <w:tcW w:w="4261" w:type="dxa"/>
            <w:shd w:val="clear" w:color="auto" w:fill="D9D9D9" w:themeFill="background1" w:themeFillShade="D9"/>
          </w:tcPr>
          <w:p w14:paraId="138DDA41" w14:textId="77777777" w:rsidR="00ED51AF" w:rsidRPr="00EC0ADE" w:rsidRDefault="00ED51AF" w:rsidP="00544503">
            <w:pPr>
              <w:autoSpaceDE w:val="0"/>
              <w:autoSpaceDN w:val="0"/>
              <w:adjustRightInd w:val="0"/>
              <w:spacing w:after="60"/>
              <w:rPr>
                <w:rFonts w:cs="Arial"/>
                <w:b/>
                <w:bCs/>
                <w:sz w:val="24"/>
                <w:szCs w:val="24"/>
              </w:rPr>
            </w:pPr>
            <w:r w:rsidRPr="00EC0ADE">
              <w:rPr>
                <w:rFonts w:cs="Arial"/>
                <w:b/>
                <w:bCs/>
                <w:sz w:val="24"/>
                <w:szCs w:val="24"/>
              </w:rPr>
              <w:t xml:space="preserve">Reporting to: </w:t>
            </w:r>
          </w:p>
          <w:p w14:paraId="43FAA0C4" w14:textId="77777777" w:rsidR="00ED51AF" w:rsidRPr="00CD45F6" w:rsidRDefault="00ED51AF" w:rsidP="00544503">
            <w:pPr>
              <w:autoSpaceDE w:val="0"/>
              <w:autoSpaceDN w:val="0"/>
              <w:adjustRightInd w:val="0"/>
              <w:spacing w:after="60"/>
              <w:rPr>
                <w:rFonts w:cs="Arial"/>
                <w:bCs/>
                <w:sz w:val="24"/>
                <w:szCs w:val="24"/>
              </w:rPr>
            </w:pPr>
            <w:r w:rsidRPr="00CD45F6">
              <w:rPr>
                <w:rFonts w:cs="Arial"/>
                <w:bCs/>
                <w:sz w:val="24"/>
                <w:szCs w:val="24"/>
              </w:rPr>
              <w:t>Sarah Sturrock</w:t>
            </w:r>
          </w:p>
        </w:tc>
        <w:tc>
          <w:tcPr>
            <w:tcW w:w="4494" w:type="dxa"/>
            <w:shd w:val="clear" w:color="auto" w:fill="D9D9D9" w:themeFill="background1" w:themeFillShade="D9"/>
          </w:tcPr>
          <w:p w14:paraId="00F65F0A" w14:textId="77777777" w:rsidR="00ED51AF" w:rsidRDefault="00ED51AF" w:rsidP="00544503">
            <w:pPr>
              <w:autoSpaceDE w:val="0"/>
              <w:autoSpaceDN w:val="0"/>
              <w:adjustRightInd w:val="0"/>
              <w:spacing w:after="60"/>
              <w:rPr>
                <w:rFonts w:cs="Arial"/>
                <w:b/>
                <w:bCs/>
                <w:sz w:val="24"/>
                <w:szCs w:val="24"/>
              </w:rPr>
            </w:pPr>
            <w:r>
              <w:rPr>
                <w:rFonts w:cs="Arial"/>
                <w:b/>
                <w:bCs/>
                <w:sz w:val="24"/>
                <w:szCs w:val="24"/>
              </w:rPr>
              <w:t>Contract Type:</w:t>
            </w:r>
          </w:p>
          <w:p w14:paraId="3301224A" w14:textId="77777777" w:rsidR="00822C6F" w:rsidRDefault="00ED51AF" w:rsidP="00822C6F">
            <w:pPr>
              <w:autoSpaceDE w:val="0"/>
              <w:autoSpaceDN w:val="0"/>
              <w:adjustRightInd w:val="0"/>
              <w:spacing w:after="60"/>
              <w:rPr>
                <w:rFonts w:cs="Arial"/>
                <w:bCs/>
                <w:sz w:val="24"/>
                <w:szCs w:val="24"/>
              </w:rPr>
            </w:pPr>
            <w:r w:rsidRPr="00544503">
              <w:rPr>
                <w:rFonts w:cs="Arial"/>
                <w:bCs/>
                <w:sz w:val="24"/>
                <w:szCs w:val="24"/>
              </w:rPr>
              <w:t xml:space="preserve">Fixed Term </w:t>
            </w:r>
            <w:r w:rsidR="00822C6F">
              <w:rPr>
                <w:rFonts w:cs="Arial"/>
                <w:bCs/>
                <w:sz w:val="24"/>
                <w:szCs w:val="24"/>
              </w:rPr>
              <w:t>2</w:t>
            </w:r>
            <w:r w:rsidRPr="00544503">
              <w:rPr>
                <w:rFonts w:cs="Arial"/>
                <w:bCs/>
                <w:sz w:val="24"/>
                <w:szCs w:val="24"/>
              </w:rPr>
              <w:t xml:space="preserve"> years </w:t>
            </w:r>
          </w:p>
          <w:p w14:paraId="1333ACC5" w14:textId="3736239D" w:rsidR="00ED51AF" w:rsidRPr="006F75E4" w:rsidRDefault="00ED51AF" w:rsidP="00822C6F">
            <w:pPr>
              <w:autoSpaceDE w:val="0"/>
              <w:autoSpaceDN w:val="0"/>
              <w:adjustRightInd w:val="0"/>
              <w:spacing w:after="60"/>
              <w:rPr>
                <w:rFonts w:cs="Arial"/>
                <w:bCs/>
                <w:sz w:val="24"/>
                <w:szCs w:val="24"/>
              </w:rPr>
            </w:pPr>
            <w:r w:rsidRPr="00544503">
              <w:rPr>
                <w:rFonts w:cs="Arial"/>
                <w:bCs/>
                <w:sz w:val="24"/>
                <w:szCs w:val="24"/>
              </w:rPr>
              <w:t xml:space="preserve">Secondments considered  </w:t>
            </w:r>
          </w:p>
        </w:tc>
      </w:tr>
      <w:bookmarkEnd w:id="0"/>
    </w:tbl>
    <w:p w14:paraId="4A22C95C" w14:textId="77777777" w:rsidR="00906A1B" w:rsidRDefault="00906A1B"/>
    <w:p w14:paraId="3393A650" w14:textId="5F580302" w:rsidR="00ED51AF" w:rsidRPr="00CD45F6" w:rsidRDefault="00ED51AF" w:rsidP="7E3A85D9">
      <w:pPr>
        <w:rPr>
          <w:b/>
          <w:bCs/>
          <w:color w:val="333333"/>
          <w:lang w:val="en"/>
        </w:rPr>
      </w:pPr>
      <w:r w:rsidRPr="7E3A85D9">
        <w:rPr>
          <w:b/>
          <w:bCs/>
          <w:color w:val="333333"/>
          <w:lang w:val="en"/>
        </w:rPr>
        <w:t xml:space="preserve">Job </w:t>
      </w:r>
      <w:r w:rsidR="03272A1F" w:rsidRPr="7E3A85D9">
        <w:rPr>
          <w:b/>
          <w:bCs/>
          <w:color w:val="333333"/>
          <w:lang w:val="en"/>
        </w:rPr>
        <w:t>P</w:t>
      </w:r>
      <w:r w:rsidRPr="7E3A85D9">
        <w:rPr>
          <w:b/>
          <w:bCs/>
          <w:color w:val="333333"/>
          <w:lang w:val="en"/>
        </w:rPr>
        <w:t>urpose</w:t>
      </w:r>
    </w:p>
    <w:p w14:paraId="42602760" w14:textId="18BD01BD" w:rsidR="00ED51AF" w:rsidRDefault="00ED51AF" w:rsidP="00ED51AF">
      <w:pPr>
        <w:rPr>
          <w:rFonts w:cstheme="minorHAnsi"/>
        </w:rPr>
      </w:pPr>
      <w:r w:rsidRPr="001B408D">
        <w:rPr>
          <w:rFonts w:cstheme="minorHAnsi"/>
        </w:rPr>
        <w:t>This new</w:t>
      </w:r>
      <w:r>
        <w:rPr>
          <w:rFonts w:cstheme="minorHAnsi"/>
        </w:rPr>
        <w:t xml:space="preserve"> role is responsible for</w:t>
      </w:r>
      <w:r w:rsidRPr="001B408D">
        <w:rPr>
          <w:rFonts w:cstheme="minorHAnsi"/>
        </w:rPr>
        <w:t xml:space="preserve"> lead</w:t>
      </w:r>
      <w:r>
        <w:rPr>
          <w:rFonts w:cstheme="minorHAnsi"/>
        </w:rPr>
        <w:t>ing</w:t>
      </w:r>
      <w:r w:rsidRPr="001B408D">
        <w:rPr>
          <w:rFonts w:cstheme="minorHAnsi"/>
        </w:rPr>
        <w:t xml:space="preserve"> the development of a</w:t>
      </w:r>
      <w:r>
        <w:rPr>
          <w:rFonts w:cstheme="minorHAnsi"/>
        </w:rPr>
        <w:t xml:space="preserve"> world class</w:t>
      </w:r>
      <w:r w:rsidRPr="001B408D">
        <w:rPr>
          <w:rFonts w:cstheme="minorHAnsi"/>
        </w:rPr>
        <w:t xml:space="preserve"> ecosystem of dynamic SME and University collaborations to stimulate knowledge-based growth and improve productivity </w:t>
      </w:r>
      <w:r>
        <w:rPr>
          <w:rFonts w:cstheme="minorHAnsi"/>
        </w:rPr>
        <w:t>across</w:t>
      </w:r>
      <w:r w:rsidRPr="001B408D">
        <w:rPr>
          <w:rFonts w:cstheme="minorHAnsi"/>
        </w:rPr>
        <w:t xml:space="preserve"> </w:t>
      </w:r>
      <w:r>
        <w:rPr>
          <w:rFonts w:cstheme="minorHAnsi"/>
        </w:rPr>
        <w:t xml:space="preserve">the </w:t>
      </w:r>
      <w:r w:rsidRPr="001B408D">
        <w:rPr>
          <w:rFonts w:cstheme="minorHAnsi"/>
        </w:rPr>
        <w:t>South London</w:t>
      </w:r>
      <w:r>
        <w:rPr>
          <w:rFonts w:cstheme="minorHAnsi"/>
        </w:rPr>
        <w:t xml:space="preserve"> Partnership boroughs</w:t>
      </w:r>
      <w:r w:rsidRPr="001B408D">
        <w:rPr>
          <w:rFonts w:cstheme="minorHAnsi"/>
        </w:rPr>
        <w:t xml:space="preserve">.  </w:t>
      </w:r>
      <w:r w:rsidRPr="00F266B9">
        <w:rPr>
          <w:rFonts w:cstheme="minorHAnsi"/>
        </w:rPr>
        <w:t xml:space="preserve">The South London Knowledge Exchange will drive economic growth by </w:t>
      </w:r>
      <w:r>
        <w:rPr>
          <w:rFonts w:cstheme="minorHAnsi"/>
        </w:rPr>
        <w:t xml:space="preserve">stimulating the creation of new jobs, businesses and products, and </w:t>
      </w:r>
      <w:r w:rsidRPr="00C64C37">
        <w:rPr>
          <w:rFonts w:cstheme="minorHAnsi"/>
        </w:rPr>
        <w:t>hel</w:t>
      </w:r>
      <w:r w:rsidR="009B7DCB">
        <w:rPr>
          <w:rFonts w:cstheme="minorHAnsi"/>
        </w:rPr>
        <w:t>p</w:t>
      </w:r>
      <w:r w:rsidRPr="00C64C37">
        <w:rPr>
          <w:rFonts w:cstheme="minorHAnsi"/>
        </w:rPr>
        <w:t xml:space="preserve"> business</w:t>
      </w:r>
      <w:r>
        <w:rPr>
          <w:rFonts w:cstheme="minorHAnsi"/>
        </w:rPr>
        <w:t>es</w:t>
      </w:r>
      <w:r w:rsidRPr="00C64C37">
        <w:rPr>
          <w:rFonts w:cstheme="minorHAnsi"/>
        </w:rPr>
        <w:t xml:space="preserve"> to improve competitiveness and productivity</w:t>
      </w:r>
      <w:r>
        <w:rPr>
          <w:rFonts w:cstheme="minorHAnsi"/>
        </w:rPr>
        <w:t>,</w:t>
      </w:r>
      <w:r w:rsidRPr="00C64C37">
        <w:rPr>
          <w:rFonts w:cstheme="minorHAnsi"/>
        </w:rPr>
        <w:t xml:space="preserve"> </w:t>
      </w:r>
      <w:proofErr w:type="gramStart"/>
      <w:r w:rsidRPr="00C64C37">
        <w:rPr>
          <w:rFonts w:cstheme="minorHAnsi"/>
        </w:rPr>
        <w:t>through the use of</w:t>
      </w:r>
      <w:proofErr w:type="gramEnd"/>
      <w:r w:rsidRPr="00C64C37">
        <w:rPr>
          <w:rFonts w:cstheme="minorHAnsi"/>
        </w:rPr>
        <w:t xml:space="preserve"> knowledge and innovation linked to universities. </w:t>
      </w:r>
      <w:r>
        <w:rPr>
          <w:rFonts w:cstheme="minorHAnsi"/>
        </w:rPr>
        <w:t xml:space="preserve"> </w:t>
      </w:r>
    </w:p>
    <w:p w14:paraId="7DD35F52" w14:textId="77777777" w:rsidR="00ED51AF" w:rsidRDefault="00ED51AF" w:rsidP="00ED51AF">
      <w:pPr>
        <w:rPr>
          <w:rFonts w:cstheme="minorHAnsi"/>
        </w:rPr>
      </w:pPr>
      <w:r w:rsidRPr="001B408D">
        <w:rPr>
          <w:rFonts w:cstheme="minorHAnsi"/>
        </w:rPr>
        <w:t xml:space="preserve">The postholder will </w:t>
      </w:r>
      <w:r>
        <w:rPr>
          <w:rFonts w:cstheme="minorHAnsi"/>
        </w:rPr>
        <w:t>be responsible for:</w:t>
      </w:r>
    </w:p>
    <w:p w14:paraId="30FCB7A3" w14:textId="77777777" w:rsidR="00ED51AF" w:rsidRDefault="00ED51AF" w:rsidP="00ED51AF">
      <w:pPr>
        <w:pStyle w:val="ListParagraph"/>
        <w:numPr>
          <w:ilvl w:val="0"/>
          <w:numId w:val="1"/>
        </w:numPr>
        <w:contextualSpacing w:val="0"/>
        <w:rPr>
          <w:rFonts w:cstheme="minorHAnsi"/>
        </w:rPr>
      </w:pPr>
      <w:r w:rsidRPr="001B408D">
        <w:rPr>
          <w:rFonts w:cstheme="minorHAnsi"/>
        </w:rPr>
        <w:t xml:space="preserve">establishing a </w:t>
      </w:r>
      <w:r>
        <w:rPr>
          <w:rFonts w:cstheme="minorHAnsi"/>
        </w:rPr>
        <w:t>strong and dynamic</w:t>
      </w:r>
      <w:r w:rsidRPr="001B408D">
        <w:rPr>
          <w:rFonts w:cstheme="minorHAnsi"/>
        </w:rPr>
        <w:t xml:space="preserve"> Knowledge Exchange Partnership between </w:t>
      </w:r>
      <w:r>
        <w:rPr>
          <w:rFonts w:cstheme="minorHAnsi"/>
        </w:rPr>
        <w:t>u</w:t>
      </w:r>
      <w:r w:rsidRPr="001B408D">
        <w:rPr>
          <w:rFonts w:cstheme="minorHAnsi"/>
        </w:rPr>
        <w:t>niversities, business and councils across five South London Boroughs</w:t>
      </w:r>
      <w:r>
        <w:rPr>
          <w:rFonts w:cstheme="minorHAnsi"/>
        </w:rPr>
        <w:t>;</w:t>
      </w:r>
    </w:p>
    <w:p w14:paraId="6A1DC2F3" w14:textId="56DEBC19" w:rsidR="00ED51AF" w:rsidRDefault="00ED51AF" w:rsidP="00ED51AF">
      <w:pPr>
        <w:pStyle w:val="ListParagraph"/>
        <w:numPr>
          <w:ilvl w:val="0"/>
          <w:numId w:val="1"/>
        </w:numPr>
        <w:contextualSpacing w:val="0"/>
        <w:rPr>
          <w:rFonts w:cstheme="minorHAnsi"/>
        </w:rPr>
      </w:pPr>
      <w:r>
        <w:rPr>
          <w:rFonts w:cstheme="minorHAnsi"/>
        </w:rPr>
        <w:t xml:space="preserve">through </w:t>
      </w:r>
      <w:r w:rsidR="009B7DCB">
        <w:rPr>
          <w:rFonts w:cstheme="minorHAnsi"/>
        </w:rPr>
        <w:t xml:space="preserve">this </w:t>
      </w:r>
      <w:r>
        <w:rPr>
          <w:rFonts w:cstheme="minorHAnsi"/>
        </w:rPr>
        <w:t>partnership scoping and securing delivery of a programme of knowledge exchange support and activity</w:t>
      </w:r>
      <w:r w:rsidR="009B7DCB">
        <w:rPr>
          <w:rFonts w:cstheme="minorHAnsi"/>
        </w:rPr>
        <w:t>,</w:t>
      </w:r>
      <w:r>
        <w:rPr>
          <w:rFonts w:cstheme="minorHAnsi"/>
        </w:rPr>
        <w:t xml:space="preserve"> with £1.5 million and match-funding over three years, to deliver business support, new jobs, new products and new businesses; and</w:t>
      </w:r>
    </w:p>
    <w:p w14:paraId="12CCE335" w14:textId="1962FC62" w:rsidR="00ED51AF" w:rsidRDefault="00ED51AF" w:rsidP="7E3A85D9">
      <w:pPr>
        <w:pStyle w:val="ListParagraph"/>
        <w:numPr>
          <w:ilvl w:val="0"/>
          <w:numId w:val="1"/>
        </w:numPr>
        <w:contextualSpacing w:val="0"/>
      </w:pPr>
      <w:r w:rsidRPr="7E3A85D9">
        <w:t xml:space="preserve">from this platform, developing further knowledge exchange support and activity and securing </w:t>
      </w:r>
      <w:r w:rsidR="34CB6189" w:rsidRPr="7E3A85D9">
        <w:t xml:space="preserve">further </w:t>
      </w:r>
      <w:r w:rsidRPr="7E3A85D9">
        <w:t xml:space="preserve">funding for it. </w:t>
      </w:r>
    </w:p>
    <w:p w14:paraId="5935368E" w14:textId="77777777" w:rsidR="00ED51AF" w:rsidRDefault="00ED51AF" w:rsidP="00ED51AF">
      <w:pPr>
        <w:rPr>
          <w:rFonts w:cstheme="minorHAnsi"/>
        </w:rPr>
      </w:pPr>
      <w:bookmarkStart w:id="1" w:name="_Hlk29387259"/>
      <w:r>
        <w:rPr>
          <w:rFonts w:cstheme="minorHAnsi"/>
        </w:rPr>
        <w:t xml:space="preserve">This activity will fit within a wider programme led by the boroughs that includes the development of new workspace within each borough, through which knowledge exchange activity will be delivered.  </w:t>
      </w:r>
    </w:p>
    <w:bookmarkEnd w:id="1"/>
    <w:p w14:paraId="697AB84E" w14:textId="1A721CDF" w:rsidR="00ED51AF" w:rsidRDefault="00ED51AF" w:rsidP="0C82C4BE">
      <w:r w:rsidRPr="0C82C4BE">
        <w:t xml:space="preserve">The role will also need to support the Higher Education Institutions’ development of their knowledge exchange activity, individually and in co-ordination across the area, in the context of Research England’s new Knowledge Exchange Framework and any further policy or regulatory developments on this agenda.   And it will need to link into other business networks and business engagement and support activity across the sub-region as appropriate.  Please see </w:t>
      </w:r>
      <w:r w:rsidRPr="0C82C4BE">
        <w:rPr>
          <w:i/>
          <w:iCs/>
        </w:rPr>
        <w:t>additional information</w:t>
      </w:r>
      <w:r w:rsidRPr="0C82C4BE">
        <w:t xml:space="preserve"> for</w:t>
      </w:r>
      <w:r w:rsidR="009B7DCB" w:rsidRPr="0C82C4BE">
        <w:t xml:space="preserve"> </w:t>
      </w:r>
      <w:r w:rsidR="31581C9B" w:rsidRPr="0C82C4BE">
        <w:t>further project</w:t>
      </w:r>
      <w:r w:rsidRPr="0C82C4BE">
        <w:t xml:space="preserve"> details.</w:t>
      </w:r>
    </w:p>
    <w:p w14:paraId="65843CAF" w14:textId="09309BEF" w:rsidR="0C82C4BE" w:rsidRDefault="0C82C4BE" w:rsidP="0C82C4BE"/>
    <w:p w14:paraId="23FD768F" w14:textId="77777777" w:rsidR="00ED51AF" w:rsidRPr="00CD45F6" w:rsidRDefault="00ED51AF" w:rsidP="00ED51AF">
      <w:pPr>
        <w:rPr>
          <w:rFonts w:cstheme="minorHAnsi"/>
          <w:b/>
          <w:color w:val="333333"/>
          <w:lang w:val="en"/>
        </w:rPr>
      </w:pPr>
      <w:r w:rsidRPr="00CD45F6">
        <w:rPr>
          <w:rFonts w:cstheme="minorHAnsi"/>
          <w:b/>
          <w:color w:val="333333"/>
          <w:lang w:val="en"/>
        </w:rPr>
        <w:lastRenderedPageBreak/>
        <w:t xml:space="preserve">Person Specification - Summary </w:t>
      </w:r>
    </w:p>
    <w:p w14:paraId="4DBA06D8" w14:textId="5DA8000D" w:rsidR="00F8135F" w:rsidRDefault="00ED51AF" w:rsidP="00446AAA">
      <w:pPr>
        <w:rPr>
          <w:rFonts w:cstheme="minorHAnsi"/>
          <w:color w:val="333333"/>
          <w:lang w:val="en"/>
        </w:rPr>
      </w:pPr>
      <w:r>
        <w:t>You will be an agile, engaging and credible leader, with a track record of forging cross-sector partnerships and networks</w:t>
      </w:r>
      <w:r w:rsidR="009B7DCB">
        <w:t>,</w:t>
      </w:r>
      <w:r>
        <w:t xml:space="preserve"> to deliver real world impact.  Experience of leading the development and delivery of knowledge exchange programmes is essential</w:t>
      </w:r>
      <w:r>
        <w:rPr>
          <w:rFonts w:cstheme="minorHAnsi"/>
          <w:color w:val="333333"/>
          <w:lang w:val="en"/>
        </w:rPr>
        <w:t xml:space="preserve">, with the ability to translate </w:t>
      </w:r>
      <w:r>
        <w:t>academic expertise from HEI’s into opportunities for business</w:t>
      </w:r>
      <w:r>
        <w:rPr>
          <w:rFonts w:cstheme="minorHAnsi"/>
          <w:color w:val="333333"/>
          <w:lang w:val="en"/>
        </w:rPr>
        <w:t>. You will have experience of curating, developing and managing complex</w:t>
      </w:r>
      <w:r w:rsidR="00750964">
        <w:rPr>
          <w:rFonts w:cstheme="minorHAnsi"/>
          <w:color w:val="333333"/>
          <w:lang w:val="en"/>
        </w:rPr>
        <w:t xml:space="preserve"> </w:t>
      </w:r>
      <w:r>
        <w:rPr>
          <w:rFonts w:cstheme="minorHAnsi"/>
          <w:color w:val="333333"/>
          <w:lang w:val="en"/>
        </w:rPr>
        <w:t xml:space="preserve">stakeholder </w:t>
      </w:r>
      <w:r w:rsidR="009B7DCB">
        <w:rPr>
          <w:rFonts w:cstheme="minorHAnsi"/>
          <w:color w:val="333333"/>
          <w:lang w:val="en"/>
        </w:rPr>
        <w:t>partnerships</w:t>
      </w:r>
      <w:r w:rsidR="00750964">
        <w:rPr>
          <w:rFonts w:cstheme="minorHAnsi"/>
          <w:color w:val="333333"/>
          <w:lang w:val="en"/>
        </w:rPr>
        <w:t>,</w:t>
      </w:r>
      <w:r>
        <w:rPr>
          <w:rFonts w:cstheme="minorHAnsi"/>
          <w:color w:val="333333"/>
          <w:lang w:val="en"/>
        </w:rPr>
        <w:t xml:space="preserve"> within the public and private sector.  You will be customer focused with a track record of building</w:t>
      </w:r>
      <w:r w:rsidR="00446AAA">
        <w:rPr>
          <w:rFonts w:cstheme="minorHAnsi"/>
          <w:color w:val="333333"/>
          <w:lang w:val="en"/>
        </w:rPr>
        <w:t>, growing</w:t>
      </w:r>
      <w:r>
        <w:rPr>
          <w:rFonts w:cstheme="minorHAnsi"/>
          <w:color w:val="333333"/>
          <w:lang w:val="en"/>
        </w:rPr>
        <w:t xml:space="preserve"> and </w:t>
      </w:r>
      <w:r w:rsidR="00446AAA">
        <w:rPr>
          <w:rFonts w:cstheme="minorHAnsi"/>
          <w:color w:val="333333"/>
          <w:lang w:val="en"/>
        </w:rPr>
        <w:t>managing relationships with</w:t>
      </w:r>
      <w:r>
        <w:rPr>
          <w:rFonts w:cstheme="minorHAnsi"/>
          <w:color w:val="333333"/>
          <w:lang w:val="en"/>
        </w:rPr>
        <w:t xml:space="preserve"> businesses and </w:t>
      </w:r>
      <w:r w:rsidR="00F8135F">
        <w:rPr>
          <w:rFonts w:cstheme="minorHAnsi"/>
          <w:color w:val="333333"/>
          <w:lang w:val="en"/>
        </w:rPr>
        <w:t>entrepreneurs, interpreting the needs of business</w:t>
      </w:r>
      <w:r w:rsidR="002771A9">
        <w:rPr>
          <w:rFonts w:cstheme="minorHAnsi"/>
          <w:color w:val="333333"/>
          <w:lang w:val="en"/>
        </w:rPr>
        <w:t xml:space="preserve"> and creating innovative and collaborative solutions; achieving economic </w:t>
      </w:r>
      <w:r w:rsidR="002771A9">
        <w:rPr>
          <w:rFonts w:cstheme="minorHAnsi"/>
        </w:rPr>
        <w:t>growth through new jobs, new products and new businesses</w:t>
      </w:r>
      <w:r w:rsidR="00F8135F">
        <w:rPr>
          <w:rFonts w:cstheme="minorHAnsi"/>
        </w:rPr>
        <w:t>.</w:t>
      </w:r>
      <w:r w:rsidR="00F8135F">
        <w:rPr>
          <w:rFonts w:cstheme="minorHAnsi"/>
          <w:color w:val="333333"/>
          <w:lang w:val="en"/>
        </w:rPr>
        <w:t xml:space="preserve"> </w:t>
      </w:r>
    </w:p>
    <w:p w14:paraId="74A55D77" w14:textId="646CE08B" w:rsidR="00F8135F" w:rsidRDefault="00ED51AF" w:rsidP="00446AAA">
      <w:r>
        <w:rPr>
          <w:rFonts w:cstheme="minorHAnsi"/>
          <w:color w:val="333333"/>
          <w:lang w:val="en"/>
        </w:rPr>
        <w:t>You</w:t>
      </w:r>
      <w:r w:rsidR="00B63EC8">
        <w:rPr>
          <w:rFonts w:cstheme="minorHAnsi"/>
          <w:color w:val="333333"/>
          <w:lang w:val="en"/>
        </w:rPr>
        <w:t xml:space="preserve"> will</w:t>
      </w:r>
      <w:r>
        <w:rPr>
          <w:rFonts w:cstheme="minorHAnsi"/>
          <w:color w:val="333333"/>
          <w:lang w:val="en"/>
        </w:rPr>
        <w:t xml:space="preserve"> provide strong project leadership,</w:t>
      </w:r>
      <w:r w:rsidRPr="00CD45F6">
        <w:rPr>
          <w:rFonts w:cstheme="minorHAnsi"/>
          <w:color w:val="333333"/>
          <w:lang w:val="en"/>
        </w:rPr>
        <w:t xml:space="preserve"> </w:t>
      </w:r>
      <w:r w:rsidR="00DA1445">
        <w:rPr>
          <w:rFonts w:cstheme="minorHAnsi"/>
          <w:color w:val="333333"/>
          <w:lang w:val="en"/>
        </w:rPr>
        <w:t>with robust</w:t>
      </w:r>
      <w:r>
        <w:t xml:space="preserve"> project planning and organisational skills. You will be able to work from the strategic to the detail, to develop and secure delivery of effective programmes of knowledge exchange activity, with a continual focus on best practice, learning and improvement</w:t>
      </w:r>
      <w:r w:rsidR="00446AAA">
        <w:t xml:space="preserve">.  </w:t>
      </w:r>
    </w:p>
    <w:p w14:paraId="305A17CD" w14:textId="77777777" w:rsidR="00951FA5" w:rsidRDefault="00951FA5" w:rsidP="002771A9">
      <w:pPr>
        <w:rPr>
          <w:rFonts w:cstheme="minorHAnsi"/>
          <w:b/>
          <w:color w:val="333333"/>
          <w:lang w:val="en"/>
        </w:rPr>
      </w:pPr>
    </w:p>
    <w:p w14:paraId="06FF85A3" w14:textId="3E968ADD" w:rsidR="002771A9" w:rsidRPr="00CD45F6" w:rsidRDefault="002771A9" w:rsidP="002771A9">
      <w:pPr>
        <w:rPr>
          <w:rFonts w:cstheme="minorHAnsi"/>
          <w:b/>
          <w:color w:val="333333"/>
          <w:lang w:val="en"/>
        </w:rPr>
      </w:pPr>
      <w:r>
        <w:rPr>
          <w:rFonts w:cstheme="minorHAnsi"/>
          <w:b/>
          <w:color w:val="333333"/>
          <w:lang w:val="en"/>
        </w:rPr>
        <w:t>Specific</w:t>
      </w:r>
      <w:r w:rsidRPr="00CD45F6">
        <w:rPr>
          <w:rFonts w:cstheme="minorHAnsi"/>
          <w:b/>
          <w:color w:val="333333"/>
          <w:lang w:val="en"/>
        </w:rPr>
        <w:t xml:space="preserve"> responsibilities:</w:t>
      </w:r>
    </w:p>
    <w:p w14:paraId="13B664CE" w14:textId="324A13CE" w:rsidR="002771A9" w:rsidRDefault="002771A9" w:rsidP="0C82C4BE">
      <w:r w:rsidRPr="0C82C4BE">
        <w:rPr>
          <w:color w:val="333333"/>
          <w:lang w:val="en"/>
        </w:rPr>
        <w:t xml:space="preserve">The </w:t>
      </w:r>
      <w:r w:rsidR="1B54C3FE" w:rsidRPr="0C82C4BE">
        <w:rPr>
          <w:color w:val="333333"/>
          <w:lang w:val="en"/>
        </w:rPr>
        <w:t xml:space="preserve">Head of </w:t>
      </w:r>
      <w:r w:rsidRPr="0C82C4BE">
        <w:rPr>
          <w:color w:val="333333"/>
          <w:lang w:val="en"/>
        </w:rPr>
        <w:t xml:space="preserve">Knowledge Exchange </w:t>
      </w:r>
      <w:r w:rsidR="4A48F09D" w:rsidRPr="0C82C4BE">
        <w:rPr>
          <w:color w:val="333333"/>
          <w:lang w:val="en"/>
        </w:rPr>
        <w:t xml:space="preserve">Partnerships </w:t>
      </w:r>
      <w:r w:rsidRPr="0C82C4BE">
        <w:rPr>
          <w:color w:val="333333"/>
          <w:lang w:val="en"/>
        </w:rPr>
        <w:t>will be responsible</w:t>
      </w:r>
      <w:r w:rsidRPr="0C82C4BE">
        <w:rPr>
          <w:b/>
          <w:bCs/>
          <w:color w:val="333333"/>
          <w:lang w:val="en"/>
        </w:rPr>
        <w:t xml:space="preserve"> </w:t>
      </w:r>
      <w:r w:rsidRPr="0C82C4BE">
        <w:t>for:</w:t>
      </w:r>
    </w:p>
    <w:p w14:paraId="5745FB37" w14:textId="77777777" w:rsidR="002771A9" w:rsidRDefault="002771A9" w:rsidP="002771A9">
      <w:pPr>
        <w:pStyle w:val="ListParagraph"/>
        <w:numPr>
          <w:ilvl w:val="0"/>
          <w:numId w:val="4"/>
        </w:numPr>
        <w:rPr>
          <w:rFonts w:cstheme="minorHAnsi"/>
        </w:rPr>
      </w:pPr>
      <w:r w:rsidRPr="00EA5B99">
        <w:rPr>
          <w:rFonts w:cstheme="minorHAnsi"/>
        </w:rPr>
        <w:t>leading the development of a</w:t>
      </w:r>
      <w:r>
        <w:rPr>
          <w:rFonts w:cstheme="minorHAnsi"/>
        </w:rPr>
        <w:t>n action-focussed</w:t>
      </w:r>
      <w:r w:rsidRPr="00EA5B99">
        <w:rPr>
          <w:rFonts w:cstheme="minorHAnsi"/>
        </w:rPr>
        <w:t xml:space="preserve"> Knowledge Exchange Partnership </w:t>
      </w:r>
      <w:r>
        <w:rPr>
          <w:rFonts w:cstheme="minorHAnsi"/>
        </w:rPr>
        <w:t>between</w:t>
      </w:r>
      <w:r w:rsidRPr="00EA5B99">
        <w:rPr>
          <w:rFonts w:cstheme="minorHAnsi"/>
        </w:rPr>
        <w:t xml:space="preserve"> the boroughs, Universities, businesses and other relevant partners </w:t>
      </w:r>
      <w:r>
        <w:rPr>
          <w:rFonts w:cstheme="minorHAnsi"/>
        </w:rPr>
        <w:t xml:space="preserve">and managing the arrangements to support it, including a Partnership Board; </w:t>
      </w:r>
    </w:p>
    <w:p w14:paraId="32C358A7" w14:textId="2D745579" w:rsidR="002771A9" w:rsidRDefault="002771A9" w:rsidP="002771A9">
      <w:pPr>
        <w:pStyle w:val="ListParagraph"/>
        <w:numPr>
          <w:ilvl w:val="0"/>
          <w:numId w:val="2"/>
        </w:numPr>
        <w:spacing w:after="60" w:line="259" w:lineRule="auto"/>
        <w:contextualSpacing w:val="0"/>
        <w:rPr>
          <w:rFonts w:cstheme="minorHAnsi"/>
        </w:rPr>
      </w:pPr>
      <w:r>
        <w:rPr>
          <w:rFonts w:cstheme="minorHAnsi"/>
        </w:rPr>
        <w:t xml:space="preserve">working collaboratively with universities, businesses and other partners to </w:t>
      </w:r>
      <w:r w:rsidRPr="00CD45F6">
        <w:rPr>
          <w:rFonts w:cstheme="minorHAnsi"/>
        </w:rPr>
        <w:t>develop</w:t>
      </w:r>
      <w:r>
        <w:rPr>
          <w:rFonts w:cstheme="minorHAnsi"/>
        </w:rPr>
        <w:t xml:space="preserve"> and deliver a cohesive £1.5 million sub-regional programme of responsive,</w:t>
      </w:r>
      <w:r w:rsidRPr="00CD45F6">
        <w:rPr>
          <w:rFonts w:cstheme="minorHAnsi"/>
        </w:rPr>
        <w:t xml:space="preserve"> high quality, impactful knowledge exchange activity</w:t>
      </w:r>
      <w:r>
        <w:rPr>
          <w:rFonts w:cstheme="minorHAnsi"/>
        </w:rPr>
        <w:t>, at least primarily through the new Knowledge Hubs, to meet the ambitions, outputs and match-</w:t>
      </w:r>
      <w:r w:rsidR="009B7DCB">
        <w:rPr>
          <w:rFonts w:cstheme="minorHAnsi"/>
        </w:rPr>
        <w:t>funding requirements</w:t>
      </w:r>
      <w:r>
        <w:rPr>
          <w:rFonts w:cstheme="minorHAnsi"/>
        </w:rPr>
        <w:t xml:space="preserve"> of the South London Knowledge Exchange Business Rate Retention Strategic Investment Pot (BRR SIP) grant</w:t>
      </w:r>
      <w:r w:rsidRPr="00CD45F6">
        <w:rPr>
          <w:rFonts w:cstheme="minorHAnsi"/>
        </w:rPr>
        <w:t>;</w:t>
      </w:r>
    </w:p>
    <w:p w14:paraId="0B2CD92F" w14:textId="77777777" w:rsidR="002771A9" w:rsidRPr="00CD45F6" w:rsidRDefault="002771A9" w:rsidP="002771A9">
      <w:pPr>
        <w:pStyle w:val="ListParagraph"/>
        <w:numPr>
          <w:ilvl w:val="0"/>
          <w:numId w:val="2"/>
        </w:numPr>
        <w:spacing w:after="120" w:line="259" w:lineRule="auto"/>
        <w:contextualSpacing w:val="0"/>
        <w:rPr>
          <w:rFonts w:cstheme="minorHAnsi"/>
        </w:rPr>
      </w:pPr>
      <w:r w:rsidRPr="00CD45F6">
        <w:rPr>
          <w:rFonts w:cstheme="minorHAnsi"/>
        </w:rPr>
        <w:t>promoting and marketing the opportunities of the knowledge exchange programme to relevant individuals</w:t>
      </w:r>
      <w:r>
        <w:rPr>
          <w:rFonts w:cstheme="minorHAnsi"/>
        </w:rPr>
        <w:t>,</w:t>
      </w:r>
      <w:r w:rsidRPr="00CD45F6">
        <w:rPr>
          <w:rFonts w:cstheme="minorHAnsi"/>
        </w:rPr>
        <w:t xml:space="preserve"> businesses</w:t>
      </w:r>
      <w:r>
        <w:rPr>
          <w:rFonts w:cstheme="minorHAnsi"/>
        </w:rPr>
        <w:t xml:space="preserve"> and networks</w:t>
      </w:r>
      <w:r w:rsidRPr="00CD45F6">
        <w:rPr>
          <w:rFonts w:cstheme="minorHAnsi"/>
        </w:rPr>
        <w:t xml:space="preserve"> to secure appropriate participants;</w:t>
      </w:r>
    </w:p>
    <w:p w14:paraId="5294A3BC" w14:textId="77777777" w:rsidR="002771A9" w:rsidRPr="00CD45F6" w:rsidRDefault="002771A9" w:rsidP="002771A9">
      <w:pPr>
        <w:pStyle w:val="ListParagraph"/>
        <w:numPr>
          <w:ilvl w:val="0"/>
          <w:numId w:val="2"/>
        </w:numPr>
        <w:spacing w:after="60" w:line="259" w:lineRule="auto"/>
        <w:contextualSpacing w:val="0"/>
        <w:rPr>
          <w:rFonts w:cstheme="minorHAnsi"/>
        </w:rPr>
      </w:pPr>
      <w:r w:rsidRPr="00CD45F6">
        <w:rPr>
          <w:rFonts w:cstheme="minorHAnsi"/>
        </w:rPr>
        <w:t>monitoring of the</w:t>
      </w:r>
      <w:r>
        <w:rPr>
          <w:rFonts w:cstheme="minorHAnsi"/>
        </w:rPr>
        <w:t xml:space="preserve"> delivery and</w:t>
      </w:r>
      <w:r w:rsidRPr="00CD45F6">
        <w:rPr>
          <w:rFonts w:cstheme="minorHAnsi"/>
        </w:rPr>
        <w:t xml:space="preserve"> impact of knowledge exchange activity, </w:t>
      </w:r>
      <w:r>
        <w:rPr>
          <w:rFonts w:cstheme="minorHAnsi"/>
        </w:rPr>
        <w:t xml:space="preserve">including </w:t>
      </w:r>
      <w:r w:rsidRPr="00CD45F6">
        <w:rPr>
          <w:rFonts w:cstheme="minorHAnsi"/>
        </w:rPr>
        <w:t>regular review and evaluation</w:t>
      </w:r>
      <w:r>
        <w:rPr>
          <w:rFonts w:cstheme="minorHAnsi"/>
        </w:rPr>
        <w:t xml:space="preserve">, and sharing of learning, to ensure there is </w:t>
      </w:r>
      <w:r w:rsidRPr="00CD45F6">
        <w:rPr>
          <w:rFonts w:cstheme="minorHAnsi"/>
        </w:rPr>
        <w:t>continuous improvement of the knowledge exchange programme;</w:t>
      </w:r>
    </w:p>
    <w:p w14:paraId="2B5A3DF6" w14:textId="77777777" w:rsidR="002771A9" w:rsidRDefault="002771A9" w:rsidP="002771A9">
      <w:pPr>
        <w:pStyle w:val="ListParagraph"/>
        <w:numPr>
          <w:ilvl w:val="0"/>
          <w:numId w:val="2"/>
        </w:numPr>
        <w:spacing w:after="60" w:line="259" w:lineRule="auto"/>
        <w:contextualSpacing w:val="0"/>
        <w:rPr>
          <w:rFonts w:cstheme="minorHAnsi"/>
        </w:rPr>
      </w:pPr>
      <w:r>
        <w:rPr>
          <w:rFonts w:cstheme="minorHAnsi"/>
        </w:rPr>
        <w:t>identifying wider programmes that could support further knowledge exchange and the development of knowledge-based jobs and businesses, and securing their delivery in the SLP area and through our new Knowledge Hubs;</w:t>
      </w:r>
    </w:p>
    <w:p w14:paraId="4007D7F7" w14:textId="77777777" w:rsidR="002771A9" w:rsidRPr="00CD45F6" w:rsidRDefault="002771A9" w:rsidP="002771A9">
      <w:pPr>
        <w:pStyle w:val="ListParagraph"/>
        <w:numPr>
          <w:ilvl w:val="0"/>
          <w:numId w:val="2"/>
        </w:numPr>
        <w:spacing w:after="60" w:line="259" w:lineRule="auto"/>
        <w:contextualSpacing w:val="0"/>
        <w:rPr>
          <w:rFonts w:cstheme="minorHAnsi"/>
        </w:rPr>
      </w:pPr>
      <w:r w:rsidRPr="00CD45F6">
        <w:rPr>
          <w:rFonts w:cstheme="minorHAnsi"/>
        </w:rPr>
        <w:t>identifying</w:t>
      </w:r>
      <w:r>
        <w:rPr>
          <w:rFonts w:cstheme="minorHAnsi"/>
        </w:rPr>
        <w:t xml:space="preserve"> and</w:t>
      </w:r>
      <w:r w:rsidRPr="00CD45F6">
        <w:rPr>
          <w:rFonts w:cstheme="minorHAnsi"/>
        </w:rPr>
        <w:t xml:space="preserve"> </w:t>
      </w:r>
      <w:r>
        <w:rPr>
          <w:rFonts w:cstheme="minorHAnsi"/>
        </w:rPr>
        <w:t>securing,</w:t>
      </w:r>
      <w:r w:rsidRPr="00CD45F6">
        <w:rPr>
          <w:rFonts w:cstheme="minorHAnsi"/>
        </w:rPr>
        <w:t xml:space="preserve"> or supporting partners to </w:t>
      </w:r>
      <w:r>
        <w:rPr>
          <w:rFonts w:cstheme="minorHAnsi"/>
        </w:rPr>
        <w:t>secure</w:t>
      </w:r>
      <w:r w:rsidRPr="00CD45F6">
        <w:rPr>
          <w:rFonts w:cstheme="minorHAnsi"/>
        </w:rPr>
        <w:t xml:space="preserve">, additional funding to expand and improve </w:t>
      </w:r>
      <w:r>
        <w:rPr>
          <w:rFonts w:cstheme="minorHAnsi"/>
        </w:rPr>
        <w:t>our</w:t>
      </w:r>
      <w:r w:rsidRPr="00CD45F6">
        <w:rPr>
          <w:rFonts w:cstheme="minorHAnsi"/>
        </w:rPr>
        <w:t xml:space="preserve"> knowledge exchange programme;</w:t>
      </w:r>
    </w:p>
    <w:p w14:paraId="07F4F128" w14:textId="77777777" w:rsidR="002771A9" w:rsidRPr="00CD45F6" w:rsidRDefault="002771A9" w:rsidP="002771A9">
      <w:pPr>
        <w:pStyle w:val="ListParagraph"/>
        <w:numPr>
          <w:ilvl w:val="0"/>
          <w:numId w:val="2"/>
        </w:numPr>
        <w:spacing w:after="60" w:line="259" w:lineRule="auto"/>
        <w:contextualSpacing w:val="0"/>
        <w:rPr>
          <w:rFonts w:cstheme="minorHAnsi"/>
        </w:rPr>
      </w:pPr>
      <w:r>
        <w:t>develop strategic and tactical communications activity that ensures all stakeholders can contribute to and understand</w:t>
      </w:r>
      <w:r w:rsidRPr="00CD45F6">
        <w:rPr>
          <w:rFonts w:cstheme="minorHAnsi"/>
        </w:rPr>
        <w:t xml:space="preserve"> the</w:t>
      </w:r>
      <w:r>
        <w:rPr>
          <w:rFonts w:cstheme="minorHAnsi"/>
        </w:rPr>
        <w:t xml:space="preserve"> opportunities available, through the</w:t>
      </w:r>
      <w:r w:rsidRPr="00CD45F6">
        <w:rPr>
          <w:rFonts w:cstheme="minorHAnsi"/>
        </w:rPr>
        <w:t xml:space="preserve"> knowledge exchange programme</w:t>
      </w:r>
      <w:r>
        <w:rPr>
          <w:rFonts w:cstheme="minorHAnsi"/>
        </w:rPr>
        <w:t>, across the sub-region</w:t>
      </w:r>
      <w:r w:rsidRPr="00CD45F6">
        <w:rPr>
          <w:rFonts w:cstheme="minorHAnsi"/>
        </w:rPr>
        <w:t xml:space="preserve">; </w:t>
      </w:r>
    </w:p>
    <w:p w14:paraId="5AD43783" w14:textId="77777777" w:rsidR="002771A9" w:rsidRPr="00CD45F6" w:rsidRDefault="002771A9" w:rsidP="002771A9">
      <w:pPr>
        <w:pStyle w:val="ListParagraph"/>
        <w:numPr>
          <w:ilvl w:val="0"/>
          <w:numId w:val="3"/>
        </w:numPr>
        <w:ind w:left="360"/>
        <w:rPr>
          <w:rFonts w:cstheme="minorHAnsi"/>
        </w:rPr>
      </w:pPr>
      <w:r w:rsidRPr="00CD45F6">
        <w:rPr>
          <w:rFonts w:cstheme="minorHAnsi"/>
        </w:rPr>
        <w:t>developing and securing agreement from partners to a plan for sustaining the Knowledge Exchange Partnership beyond the life of the BRR SIP funded programme</w:t>
      </w:r>
    </w:p>
    <w:p w14:paraId="1A628E55" w14:textId="77777777" w:rsidR="002771A9" w:rsidRPr="00D80A70" w:rsidRDefault="002771A9" w:rsidP="002771A9">
      <w:pPr>
        <w:pStyle w:val="ListParagraph"/>
        <w:numPr>
          <w:ilvl w:val="0"/>
          <w:numId w:val="3"/>
        </w:numPr>
        <w:rPr>
          <w:b/>
        </w:rPr>
      </w:pPr>
      <w:r>
        <w:t>provide regular financial and management reporting to support governance and oversight of the programme and fulfil the requirements of the BRR SIP grant</w:t>
      </w:r>
    </w:p>
    <w:p w14:paraId="51FB2261" w14:textId="77777777" w:rsidR="002771A9" w:rsidRDefault="002771A9" w:rsidP="002771A9">
      <w:pPr>
        <w:rPr>
          <w:rFonts w:cstheme="minorHAnsi"/>
        </w:rPr>
      </w:pPr>
    </w:p>
    <w:p w14:paraId="2A62B25D" w14:textId="77777777" w:rsidR="002771A9" w:rsidRDefault="002771A9" w:rsidP="002771A9">
      <w:pPr>
        <w:rPr>
          <w:rFonts w:cstheme="minorHAnsi"/>
        </w:rPr>
      </w:pPr>
      <w:r>
        <w:rPr>
          <w:rFonts w:cstheme="minorHAnsi"/>
        </w:rPr>
        <w:t xml:space="preserve">The postholder will report to the Director of the South London Partnership.  He/she will be accountable to the SLKE Programme Board for the development of the knowledge exchange elements of the South London Knowledge Exchange programme, and through it to the wider programme governance.  </w:t>
      </w:r>
    </w:p>
    <w:p w14:paraId="27616C6F" w14:textId="77777777" w:rsidR="002771A9" w:rsidRDefault="002771A9" w:rsidP="002771A9">
      <w:pPr>
        <w:spacing w:after="60"/>
        <w:rPr>
          <w:rFonts w:cstheme="minorHAnsi"/>
        </w:rPr>
      </w:pPr>
      <w:r w:rsidRPr="00CD45F6">
        <w:rPr>
          <w:rFonts w:cstheme="minorHAnsi"/>
        </w:rPr>
        <w:t xml:space="preserve">The post holder will work </w:t>
      </w:r>
      <w:r>
        <w:rPr>
          <w:rFonts w:cstheme="minorHAnsi"/>
        </w:rPr>
        <w:t xml:space="preserve">closely </w:t>
      </w:r>
      <w:r w:rsidRPr="00CD45F6">
        <w:rPr>
          <w:rFonts w:cstheme="minorHAnsi"/>
        </w:rPr>
        <w:t xml:space="preserve">with the </w:t>
      </w:r>
      <w:r>
        <w:rPr>
          <w:rFonts w:cstheme="minorHAnsi"/>
        </w:rPr>
        <w:t xml:space="preserve">SLKE </w:t>
      </w:r>
      <w:r w:rsidRPr="00CD45F6">
        <w:rPr>
          <w:rFonts w:cstheme="minorHAnsi"/>
        </w:rPr>
        <w:t>Programme Manager</w:t>
      </w:r>
      <w:r w:rsidRPr="006B47F9">
        <w:rPr>
          <w:rFonts w:cstheme="minorHAnsi"/>
        </w:rPr>
        <w:t xml:space="preserve"> </w:t>
      </w:r>
      <w:r>
        <w:rPr>
          <w:rFonts w:cstheme="minorHAnsi"/>
        </w:rPr>
        <w:t>and have administrative support from and links into the small programme team, while sitting within the South London Partnership team that supports collaboration across the five boroughs.  He/she will be based in Twickenham but expected to work flexibly across the sub-region as needed to ensure strong relationships with and buy-in from all main partners.</w:t>
      </w:r>
    </w:p>
    <w:p w14:paraId="5F899F36" w14:textId="77777777" w:rsidR="00F8135F" w:rsidRDefault="00F8135F" w:rsidP="00446AAA"/>
    <w:tbl>
      <w:tblPr>
        <w:tblW w:w="999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029"/>
        <w:gridCol w:w="1545"/>
        <w:gridCol w:w="14"/>
        <w:gridCol w:w="1404"/>
      </w:tblGrid>
      <w:tr w:rsidR="00F7479D" w:rsidRPr="00CD45F6" w14:paraId="5BB02F54" w14:textId="77777777" w:rsidTr="7E3A85D9">
        <w:trPr>
          <w:trHeight w:val="548"/>
        </w:trPr>
        <w:tc>
          <w:tcPr>
            <w:tcW w:w="70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DADBFFF" w14:textId="77777777" w:rsidR="00F7479D" w:rsidRPr="00CD45F6" w:rsidRDefault="00F7479D" w:rsidP="00544503">
            <w:pPr>
              <w:rPr>
                <w:rFonts w:cstheme="minorHAnsi"/>
              </w:rPr>
            </w:pPr>
            <w:r w:rsidRPr="00CD45F6">
              <w:rPr>
                <w:rFonts w:cstheme="minorHAnsi"/>
                <w:b/>
                <w:bCs/>
              </w:rPr>
              <w:t>Person Specification Requirements</w:t>
            </w:r>
          </w:p>
          <w:p w14:paraId="4DAB6A42" w14:textId="77777777" w:rsidR="00F7479D" w:rsidRPr="00CD45F6" w:rsidRDefault="00F7479D" w:rsidP="00544503">
            <w:pPr>
              <w:rPr>
                <w:rFonts w:cstheme="minorHAnsi"/>
              </w:rPr>
            </w:pPr>
          </w:p>
        </w:tc>
        <w:tc>
          <w:tcPr>
            <w:tcW w:w="1545"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41850E6" w14:textId="77777777" w:rsidR="00F7479D" w:rsidRPr="00CD45F6" w:rsidRDefault="00F7479D" w:rsidP="00544503">
            <w:pPr>
              <w:spacing w:after="0" w:line="240" w:lineRule="auto"/>
              <w:jc w:val="center"/>
              <w:rPr>
                <w:rFonts w:cstheme="minorHAnsi"/>
                <w:b/>
              </w:rPr>
            </w:pPr>
            <w:r w:rsidRPr="00CD45F6">
              <w:rPr>
                <w:rFonts w:cstheme="minorHAnsi"/>
                <w:b/>
              </w:rPr>
              <w:t>Essential/</w:t>
            </w:r>
          </w:p>
          <w:p w14:paraId="73E4691C" w14:textId="77777777" w:rsidR="00F7479D" w:rsidRPr="00CD45F6" w:rsidRDefault="00F7479D" w:rsidP="00544503">
            <w:pPr>
              <w:spacing w:after="0" w:line="240" w:lineRule="auto"/>
              <w:jc w:val="center"/>
              <w:rPr>
                <w:rFonts w:cstheme="minorHAnsi"/>
              </w:rPr>
            </w:pPr>
            <w:r w:rsidRPr="00CD45F6">
              <w:rPr>
                <w:rFonts w:cstheme="minorHAnsi"/>
                <w:b/>
              </w:rPr>
              <w:t>Desired</w:t>
            </w:r>
          </w:p>
        </w:tc>
        <w:tc>
          <w:tcPr>
            <w:tcW w:w="1418" w:type="dxa"/>
            <w:gridSpan w:val="2"/>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A1440C" w14:textId="77777777" w:rsidR="00F7479D" w:rsidRPr="00CD45F6" w:rsidRDefault="00F7479D" w:rsidP="00544503">
            <w:pPr>
              <w:spacing w:after="0" w:line="240" w:lineRule="auto"/>
              <w:jc w:val="center"/>
              <w:rPr>
                <w:rFonts w:cstheme="minorHAnsi"/>
                <w:b/>
                <w:bCs/>
              </w:rPr>
            </w:pPr>
            <w:r w:rsidRPr="00CD45F6">
              <w:rPr>
                <w:rFonts w:cstheme="minorHAnsi"/>
                <w:b/>
                <w:bCs/>
              </w:rPr>
              <w:t xml:space="preserve">Assessed by </w:t>
            </w:r>
          </w:p>
          <w:p w14:paraId="71BC30FC" w14:textId="77777777" w:rsidR="00F7479D" w:rsidRPr="00CD45F6" w:rsidRDefault="00F7479D" w:rsidP="00544503">
            <w:pPr>
              <w:spacing w:after="0" w:line="240" w:lineRule="auto"/>
              <w:jc w:val="center"/>
              <w:rPr>
                <w:rFonts w:cstheme="minorHAnsi"/>
                <w:b/>
                <w:bCs/>
              </w:rPr>
            </w:pPr>
            <w:r w:rsidRPr="00CD45F6">
              <w:rPr>
                <w:rFonts w:cstheme="minorHAnsi"/>
                <w:b/>
                <w:bCs/>
              </w:rPr>
              <w:t xml:space="preserve">A &amp; I/T/C </w:t>
            </w:r>
          </w:p>
        </w:tc>
      </w:tr>
      <w:tr w:rsidR="00F7479D" w:rsidRPr="00CD45F6" w14:paraId="2DB5C263" w14:textId="77777777" w:rsidTr="004A24A9">
        <w:trPr>
          <w:trHeight w:val="70"/>
        </w:trPr>
        <w:tc>
          <w:tcPr>
            <w:tcW w:w="857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114860E" w14:textId="77777777" w:rsidR="00F7479D" w:rsidRPr="00CD45F6" w:rsidRDefault="00F7479D" w:rsidP="00544503">
            <w:pPr>
              <w:spacing w:line="240" w:lineRule="auto"/>
              <w:ind w:left="57"/>
              <w:rPr>
                <w:rFonts w:cstheme="minorHAnsi"/>
              </w:rPr>
            </w:pPr>
            <w:r w:rsidRPr="00CD45F6">
              <w:rPr>
                <w:rFonts w:cstheme="minorHAnsi"/>
                <w:b/>
                <w:bCs/>
              </w:rPr>
              <w:t xml:space="preserve">Knowledge </w:t>
            </w:r>
          </w:p>
        </w:tc>
        <w:tc>
          <w:tcPr>
            <w:tcW w:w="1418"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678713" w14:textId="77777777" w:rsidR="00F7479D" w:rsidRPr="00CD45F6" w:rsidRDefault="00F7479D" w:rsidP="00544503">
            <w:pPr>
              <w:spacing w:line="240" w:lineRule="auto"/>
              <w:ind w:left="57"/>
              <w:rPr>
                <w:rFonts w:cstheme="minorHAnsi"/>
                <w:b/>
                <w:bCs/>
              </w:rPr>
            </w:pPr>
          </w:p>
        </w:tc>
      </w:tr>
      <w:tr w:rsidR="00F7479D" w:rsidRPr="00CD45F6" w14:paraId="12BFD1B2"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EF2BAE" w14:textId="1D8DF976" w:rsidR="00F7479D" w:rsidRPr="00CD45F6" w:rsidRDefault="3733DA88" w:rsidP="7E3A85D9">
            <w:pPr>
              <w:spacing w:line="240" w:lineRule="auto"/>
              <w:ind w:left="57"/>
              <w:jc w:val="both"/>
            </w:pPr>
            <w:r w:rsidRPr="7E3A85D9">
              <w:t>Knowledge of how Universities can play a role in supporting local and regional economies</w:t>
            </w:r>
            <w:r w:rsidR="19B51CBF" w:rsidRPr="7E3A85D9">
              <w:t xml:space="preserve"> </w:t>
            </w:r>
            <w:r w:rsidRPr="7E3A85D9">
              <w:t xml:space="preserve">[particularly through generating and commercialising innovation and sharing knowledge and expertise with entrepreneurs and industry to help support wider innovation]  </w:t>
            </w:r>
          </w:p>
        </w:tc>
        <w:tc>
          <w:tcPr>
            <w:tcW w:w="1545" w:type="dxa"/>
            <w:tcBorders>
              <w:bottom w:val="single" w:sz="8" w:space="0" w:color="000000" w:themeColor="text1"/>
              <w:right w:val="single" w:sz="8" w:space="0" w:color="000000" w:themeColor="text1"/>
            </w:tcBorders>
            <w:shd w:val="clear" w:color="auto" w:fill="FFFFFF" w:themeFill="background1"/>
          </w:tcPr>
          <w:p w14:paraId="626B7246" w14:textId="77777777" w:rsidR="00F7479D" w:rsidRPr="00CD45F6" w:rsidRDefault="00F7479D" w:rsidP="00544503">
            <w:pPr>
              <w:spacing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4F0BCCE2" w14:textId="4A91103C" w:rsidR="00F7479D" w:rsidRPr="00CD45F6" w:rsidRDefault="336EFEC9" w:rsidP="7E3A85D9">
            <w:pPr>
              <w:spacing w:line="70" w:lineRule="atLeast"/>
              <w:jc w:val="center"/>
            </w:pPr>
            <w:r w:rsidRPr="7E3A85D9">
              <w:t>A/</w:t>
            </w:r>
            <w:r w:rsidR="6934A6BF" w:rsidRPr="7E3A85D9">
              <w:t>I</w:t>
            </w:r>
          </w:p>
        </w:tc>
      </w:tr>
      <w:tr w:rsidR="00F7479D" w:rsidRPr="00CD45F6" w14:paraId="5BBDAB7B" w14:textId="77777777" w:rsidTr="004A24A9">
        <w:trPr>
          <w:trHeight w:val="70"/>
        </w:trPr>
        <w:tc>
          <w:tcPr>
            <w:tcW w:w="857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B6A4FEC" w14:textId="77777777" w:rsidR="00F7479D" w:rsidRPr="00CD45F6" w:rsidRDefault="00F7479D" w:rsidP="00544503">
            <w:pPr>
              <w:spacing w:line="70" w:lineRule="atLeast"/>
              <w:ind w:left="57"/>
              <w:rPr>
                <w:rFonts w:cstheme="minorHAnsi"/>
              </w:rPr>
            </w:pPr>
            <w:r w:rsidRPr="00CD45F6">
              <w:rPr>
                <w:rFonts w:cstheme="minorHAnsi"/>
                <w:b/>
                <w:bCs/>
              </w:rPr>
              <w:t xml:space="preserve">Experience </w:t>
            </w:r>
          </w:p>
        </w:tc>
        <w:tc>
          <w:tcPr>
            <w:tcW w:w="1418"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890626" w14:textId="77777777" w:rsidR="00F7479D" w:rsidRPr="00CD45F6" w:rsidRDefault="00F7479D" w:rsidP="00544503">
            <w:pPr>
              <w:spacing w:line="70" w:lineRule="atLeast"/>
              <w:ind w:left="57"/>
              <w:rPr>
                <w:rFonts w:cstheme="minorHAnsi"/>
                <w:b/>
                <w:bCs/>
              </w:rPr>
            </w:pPr>
          </w:p>
        </w:tc>
      </w:tr>
      <w:tr w:rsidR="00887246" w:rsidRPr="00CD45F6" w14:paraId="764B40A9"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68790F" w14:textId="44F65095" w:rsidR="00887246" w:rsidRDefault="00887246" w:rsidP="00544503">
            <w:pPr>
              <w:spacing w:after="0"/>
              <w:rPr>
                <w:rFonts w:cstheme="minorHAnsi"/>
              </w:rPr>
            </w:pPr>
            <w:r>
              <w:rPr>
                <w:rFonts w:cstheme="minorHAnsi"/>
              </w:rPr>
              <w:t>Successful experience of developing sustainable and effective partnerships with e</w:t>
            </w:r>
            <w:r>
              <w:t xml:space="preserve">xperience of leading, influencing and securing agreement from a complex range of cross-sector organisations; </w:t>
            </w:r>
            <w:bookmarkStart w:id="2" w:name="_Hlk29390792"/>
            <w:r>
              <w:rPr>
                <w:rFonts w:cstheme="minorHAnsi"/>
              </w:rPr>
              <w:t xml:space="preserve">creating collaborative business support solutions to </w:t>
            </w:r>
            <w:r w:rsidR="00951FA5">
              <w:rPr>
                <w:rFonts w:cstheme="minorHAnsi"/>
              </w:rPr>
              <w:t>drive</w:t>
            </w:r>
            <w:r>
              <w:rPr>
                <w:rFonts w:cstheme="minorHAnsi"/>
              </w:rPr>
              <w:t xml:space="preserve"> economic growth</w:t>
            </w:r>
            <w:bookmarkEnd w:id="2"/>
          </w:p>
        </w:tc>
        <w:tc>
          <w:tcPr>
            <w:tcW w:w="1545" w:type="dxa"/>
            <w:tcBorders>
              <w:bottom w:val="single" w:sz="8" w:space="0" w:color="000000" w:themeColor="text1"/>
              <w:right w:val="single" w:sz="8" w:space="0" w:color="000000" w:themeColor="text1"/>
            </w:tcBorders>
            <w:shd w:val="clear" w:color="auto" w:fill="FFFFFF" w:themeFill="background1"/>
          </w:tcPr>
          <w:p w14:paraId="40F8F317" w14:textId="744BE9F7" w:rsidR="00887246" w:rsidRDefault="38764317" w:rsidP="35EF110A">
            <w:pPr>
              <w:spacing w:after="0" w:line="70" w:lineRule="atLeast"/>
              <w:jc w:val="center"/>
            </w:pPr>
            <w:r w:rsidRPr="35EF110A">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29928D80" w14:textId="2BE6DAED" w:rsidR="00887246" w:rsidRPr="00CD45F6" w:rsidRDefault="66800B2C" w:rsidP="7E3A85D9">
            <w:pPr>
              <w:spacing w:after="0" w:line="70" w:lineRule="atLeast"/>
              <w:jc w:val="center"/>
            </w:pPr>
            <w:r w:rsidRPr="7E3A85D9">
              <w:t>A/</w:t>
            </w:r>
            <w:r w:rsidR="108515A9" w:rsidRPr="7E3A85D9">
              <w:t>I</w:t>
            </w:r>
          </w:p>
        </w:tc>
      </w:tr>
      <w:tr w:rsidR="00F7479D" w:rsidRPr="00CD45F6" w14:paraId="2C0D7F4C"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FC9971" w14:textId="77777777" w:rsidR="00F7479D" w:rsidRDefault="00F7479D" w:rsidP="00544503">
            <w:pPr>
              <w:spacing w:after="0"/>
              <w:rPr>
                <w:rFonts w:cstheme="minorHAnsi"/>
              </w:rPr>
            </w:pPr>
            <w:r w:rsidRPr="00A02CDE">
              <w:rPr>
                <w:rFonts w:cstheme="minorHAnsi"/>
                <w:color w:val="000000"/>
              </w:rPr>
              <w:t>Successful experience in a leadership position demonstrating initiative, self-motivation and strong management practice in driving good outcomes and continuous improvement</w:t>
            </w:r>
          </w:p>
        </w:tc>
        <w:tc>
          <w:tcPr>
            <w:tcW w:w="1545" w:type="dxa"/>
            <w:tcBorders>
              <w:bottom w:val="single" w:sz="8" w:space="0" w:color="000000" w:themeColor="text1"/>
              <w:right w:val="single" w:sz="8" w:space="0" w:color="000000" w:themeColor="text1"/>
            </w:tcBorders>
            <w:shd w:val="clear" w:color="auto" w:fill="FFFFFF" w:themeFill="background1"/>
          </w:tcPr>
          <w:p w14:paraId="58975C3D" w14:textId="77777777" w:rsidR="00F7479D" w:rsidRDefault="00887246" w:rsidP="00544503">
            <w:pPr>
              <w:spacing w:after="0"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41BA8858" w14:textId="73FB98BD" w:rsidR="00F7479D" w:rsidRPr="00CD45F6" w:rsidRDefault="1298A2D3" w:rsidP="7E3A85D9">
            <w:pPr>
              <w:spacing w:after="0" w:line="70" w:lineRule="atLeast"/>
              <w:jc w:val="center"/>
            </w:pPr>
            <w:r w:rsidRPr="7E3A85D9">
              <w:t>A/</w:t>
            </w:r>
            <w:r w:rsidR="14B126EB" w:rsidRPr="7E3A85D9">
              <w:t>I</w:t>
            </w:r>
          </w:p>
        </w:tc>
      </w:tr>
      <w:tr w:rsidR="00887246" w:rsidRPr="00CD45F6" w14:paraId="3DCE9338"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FB60CD" w14:textId="77777777" w:rsidR="00887246" w:rsidRPr="00CD45F6" w:rsidRDefault="00887246" w:rsidP="00887246">
            <w:pPr>
              <w:spacing w:after="0"/>
              <w:rPr>
                <w:rFonts w:cstheme="minorHAnsi"/>
              </w:rPr>
            </w:pPr>
            <w:r>
              <w:rPr>
                <w:rFonts w:cstheme="minorHAnsi"/>
              </w:rPr>
              <w:t xml:space="preserve">Experience of leading business development activity, identifying new opportunities with appropriate organisations and </w:t>
            </w:r>
            <w:r w:rsidRPr="00CD45F6">
              <w:rPr>
                <w:rFonts w:cstheme="minorHAnsi"/>
              </w:rPr>
              <w:t>developing engagement strategies with private and public bodies</w:t>
            </w:r>
          </w:p>
        </w:tc>
        <w:tc>
          <w:tcPr>
            <w:tcW w:w="1545" w:type="dxa"/>
            <w:tcBorders>
              <w:bottom w:val="single" w:sz="8" w:space="0" w:color="000000" w:themeColor="text1"/>
              <w:right w:val="single" w:sz="8" w:space="0" w:color="000000" w:themeColor="text1"/>
            </w:tcBorders>
            <w:shd w:val="clear" w:color="auto" w:fill="FFFFFF" w:themeFill="background1"/>
          </w:tcPr>
          <w:p w14:paraId="04BD7144" w14:textId="77777777" w:rsidR="00887246" w:rsidRPr="00CD45F6" w:rsidRDefault="00887246" w:rsidP="00887246">
            <w:pPr>
              <w:spacing w:after="0"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72AEFA8B" w14:textId="53DD14AA" w:rsidR="00887246" w:rsidRPr="00CD45F6" w:rsidRDefault="36ABC871" w:rsidP="7E3A85D9">
            <w:pPr>
              <w:spacing w:after="0" w:line="70" w:lineRule="atLeast"/>
              <w:jc w:val="center"/>
            </w:pPr>
            <w:r w:rsidRPr="7E3A85D9">
              <w:t>A/I</w:t>
            </w:r>
          </w:p>
        </w:tc>
      </w:tr>
      <w:tr w:rsidR="00636FAA" w:rsidRPr="00CD45F6" w14:paraId="00C1E837"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C267AF" w14:textId="26056306" w:rsidR="00636FAA" w:rsidRPr="00CD45F6" w:rsidRDefault="00636FAA" w:rsidP="00D0666A">
            <w:pPr>
              <w:spacing w:after="0"/>
              <w:rPr>
                <w:rFonts w:cstheme="minorHAnsi"/>
                <w:color w:val="000000"/>
              </w:rPr>
            </w:pPr>
            <w:r w:rsidRPr="004C63EA">
              <w:t>Significant experience of developing and implementing complex and high-profile projects</w:t>
            </w:r>
          </w:p>
        </w:tc>
        <w:tc>
          <w:tcPr>
            <w:tcW w:w="1545" w:type="dxa"/>
            <w:tcBorders>
              <w:bottom w:val="single" w:sz="8" w:space="0" w:color="000000" w:themeColor="text1"/>
              <w:right w:val="single" w:sz="8" w:space="0" w:color="000000" w:themeColor="text1"/>
            </w:tcBorders>
            <w:shd w:val="clear" w:color="auto" w:fill="FFFFFF" w:themeFill="background1"/>
          </w:tcPr>
          <w:p w14:paraId="491092B8" w14:textId="37B4AC74" w:rsidR="00636FAA" w:rsidRDefault="00636FAA" w:rsidP="00D0666A">
            <w:pPr>
              <w:spacing w:after="0"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1BD97749" w14:textId="2DC846AC" w:rsidR="00636FAA" w:rsidRPr="00CD45F6" w:rsidRDefault="03E80979" w:rsidP="7E3A85D9">
            <w:pPr>
              <w:spacing w:after="0" w:line="70" w:lineRule="atLeast"/>
              <w:jc w:val="center"/>
            </w:pPr>
            <w:r w:rsidRPr="7E3A85D9">
              <w:t>A/I</w:t>
            </w:r>
          </w:p>
        </w:tc>
      </w:tr>
      <w:tr w:rsidR="00D0666A" w:rsidRPr="00CD45F6" w14:paraId="266B3BF8"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84C6D0" w14:textId="4BA20454" w:rsidR="00D0666A" w:rsidRDefault="00D0666A" w:rsidP="00D0666A">
            <w:pPr>
              <w:spacing w:after="0"/>
              <w:rPr>
                <w:rFonts w:cstheme="minorHAnsi"/>
              </w:rPr>
            </w:pPr>
            <w:r w:rsidRPr="00CD45F6">
              <w:rPr>
                <w:rFonts w:cstheme="minorHAnsi"/>
                <w:color w:val="000000"/>
              </w:rPr>
              <w:t xml:space="preserve">Experience of identifying and attracting </w:t>
            </w:r>
            <w:r>
              <w:rPr>
                <w:rFonts w:cstheme="minorHAnsi"/>
                <w:color w:val="000000"/>
              </w:rPr>
              <w:t xml:space="preserve">substantial </w:t>
            </w:r>
            <w:r w:rsidRPr="00CD45F6">
              <w:rPr>
                <w:rFonts w:cstheme="minorHAnsi"/>
                <w:color w:val="000000"/>
              </w:rPr>
              <w:t>external funding sources</w:t>
            </w:r>
          </w:p>
        </w:tc>
        <w:tc>
          <w:tcPr>
            <w:tcW w:w="1545" w:type="dxa"/>
            <w:tcBorders>
              <w:bottom w:val="single" w:sz="8" w:space="0" w:color="000000" w:themeColor="text1"/>
              <w:right w:val="single" w:sz="8" w:space="0" w:color="000000" w:themeColor="text1"/>
            </w:tcBorders>
            <w:shd w:val="clear" w:color="auto" w:fill="FFFFFF" w:themeFill="background1"/>
          </w:tcPr>
          <w:p w14:paraId="2DCBDBF3" w14:textId="218CE09C" w:rsidR="00D0666A" w:rsidRDefault="00D0666A" w:rsidP="00D0666A">
            <w:pPr>
              <w:spacing w:after="0"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00C1D093" w14:textId="6C4AD642" w:rsidR="00D0666A" w:rsidRPr="00CD45F6" w:rsidRDefault="1D90C031" w:rsidP="7E3A85D9">
            <w:pPr>
              <w:spacing w:after="0" w:line="70" w:lineRule="atLeast"/>
              <w:jc w:val="center"/>
            </w:pPr>
            <w:r w:rsidRPr="7E3A85D9">
              <w:t>A/I</w:t>
            </w:r>
          </w:p>
        </w:tc>
      </w:tr>
      <w:tr w:rsidR="00D0666A" w:rsidRPr="00CD45F6" w14:paraId="7AEE0018" w14:textId="77777777" w:rsidTr="7E3A85D9">
        <w:trPr>
          <w:trHeight w:val="639"/>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F29466" w14:textId="77777777" w:rsidR="00D0666A" w:rsidRPr="00CD45F6" w:rsidRDefault="00D0666A" w:rsidP="00636FAA">
            <w:pPr>
              <w:spacing w:after="0" w:line="240" w:lineRule="auto"/>
              <w:rPr>
                <w:rFonts w:cstheme="minorHAnsi"/>
                <w:color w:val="000000"/>
              </w:rPr>
            </w:pPr>
            <w:r w:rsidRPr="00CD45F6">
              <w:rPr>
                <w:rFonts w:cstheme="minorHAnsi"/>
              </w:rPr>
              <w:t xml:space="preserve">Experience of information </w:t>
            </w:r>
            <w:r>
              <w:rPr>
                <w:rFonts w:cstheme="minorHAnsi"/>
              </w:rPr>
              <w:t xml:space="preserve">and financial </w:t>
            </w:r>
            <w:r w:rsidRPr="00CD45F6">
              <w:rPr>
                <w:rFonts w:cstheme="minorHAnsi"/>
              </w:rPr>
              <w:t>management including the collection, analysis</w:t>
            </w:r>
            <w:r>
              <w:rPr>
                <w:rFonts w:cstheme="minorHAnsi"/>
              </w:rPr>
              <w:t xml:space="preserve">, interpretation, </w:t>
            </w:r>
            <w:r w:rsidRPr="00CD45F6">
              <w:rPr>
                <w:rFonts w:cstheme="minorHAnsi"/>
              </w:rPr>
              <w:t>evaluation</w:t>
            </w:r>
            <w:r>
              <w:rPr>
                <w:rFonts w:cstheme="minorHAnsi"/>
              </w:rPr>
              <w:t xml:space="preserve"> and presentation</w:t>
            </w:r>
            <w:r w:rsidRPr="00CD45F6">
              <w:rPr>
                <w:rFonts w:cstheme="minorHAnsi"/>
              </w:rPr>
              <w:t xml:space="preserve"> of</w:t>
            </w:r>
            <w:r>
              <w:rPr>
                <w:rFonts w:cstheme="minorHAnsi"/>
              </w:rPr>
              <w:t xml:space="preserve"> complex information and data</w:t>
            </w:r>
          </w:p>
        </w:tc>
        <w:tc>
          <w:tcPr>
            <w:tcW w:w="1545" w:type="dxa"/>
            <w:tcBorders>
              <w:bottom w:val="single" w:sz="8" w:space="0" w:color="000000" w:themeColor="text1"/>
              <w:right w:val="single" w:sz="8" w:space="0" w:color="000000" w:themeColor="text1"/>
            </w:tcBorders>
            <w:shd w:val="clear" w:color="auto" w:fill="FFFFFF" w:themeFill="background1"/>
          </w:tcPr>
          <w:p w14:paraId="4D33EAB7" w14:textId="77777777" w:rsidR="00D0666A" w:rsidRPr="00CD45F6" w:rsidRDefault="00D0666A" w:rsidP="00D0666A">
            <w:pPr>
              <w:spacing w:after="0"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5BC04A44" w14:textId="046C490C" w:rsidR="00D0666A" w:rsidRPr="00CD45F6" w:rsidRDefault="05421A7C" w:rsidP="7E3A85D9">
            <w:pPr>
              <w:spacing w:after="0" w:line="70" w:lineRule="atLeast"/>
              <w:jc w:val="center"/>
            </w:pPr>
            <w:r w:rsidRPr="7E3A85D9">
              <w:t>A/I</w:t>
            </w:r>
          </w:p>
        </w:tc>
      </w:tr>
      <w:tr w:rsidR="00D0666A" w:rsidRPr="00CD45F6" w14:paraId="45E05660"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86A06B" w14:textId="16A91A72" w:rsidR="00D0666A" w:rsidRPr="00DA60D3" w:rsidRDefault="00D0666A" w:rsidP="00636FAA">
            <w:pPr>
              <w:spacing w:after="0" w:line="240" w:lineRule="auto"/>
              <w:rPr>
                <w:rFonts w:cstheme="minorHAnsi"/>
                <w:color w:val="000000"/>
              </w:rPr>
            </w:pPr>
            <w:r w:rsidRPr="00DA60D3">
              <w:rPr>
                <w:rFonts w:cstheme="minorHAnsi"/>
                <w:color w:val="000000"/>
              </w:rPr>
              <w:t xml:space="preserve">Experience of marketing and brand management, seeking opportunities to maximise growth </w:t>
            </w:r>
            <w:r>
              <w:rPr>
                <w:rFonts w:cstheme="minorHAnsi"/>
                <w:color w:val="000000"/>
              </w:rPr>
              <w:t>to ensure the continued success of the programme</w:t>
            </w:r>
          </w:p>
        </w:tc>
        <w:tc>
          <w:tcPr>
            <w:tcW w:w="1545" w:type="dxa"/>
            <w:tcBorders>
              <w:bottom w:val="single" w:sz="8" w:space="0" w:color="000000" w:themeColor="text1"/>
              <w:right w:val="single" w:sz="8" w:space="0" w:color="000000" w:themeColor="text1"/>
            </w:tcBorders>
            <w:shd w:val="clear" w:color="auto" w:fill="FFFFFF" w:themeFill="background1"/>
          </w:tcPr>
          <w:p w14:paraId="22C4DA8D" w14:textId="77777777" w:rsidR="00D0666A" w:rsidRPr="00CD45F6" w:rsidRDefault="00D0666A" w:rsidP="00D0666A">
            <w:pPr>
              <w:spacing w:after="0" w:line="70" w:lineRule="atLeast"/>
              <w:jc w:val="center"/>
              <w:rPr>
                <w:rFonts w:cstheme="minorHAnsi"/>
              </w:rPr>
            </w:pPr>
            <w:r>
              <w:rPr>
                <w:rFonts w:cstheme="minorHAnsi"/>
              </w:rPr>
              <w:t>D</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7501171B" w14:textId="0F47948B" w:rsidR="00D0666A" w:rsidRPr="00CD45F6" w:rsidRDefault="333DD508" w:rsidP="7E3A85D9">
            <w:pPr>
              <w:spacing w:after="0" w:line="70" w:lineRule="atLeast"/>
              <w:jc w:val="center"/>
            </w:pPr>
            <w:r w:rsidRPr="7E3A85D9">
              <w:t>I</w:t>
            </w:r>
          </w:p>
        </w:tc>
      </w:tr>
      <w:tr w:rsidR="00D0666A" w:rsidRPr="00CD45F6" w14:paraId="351F58E1" w14:textId="77777777" w:rsidTr="004A24A9">
        <w:trPr>
          <w:trHeight w:val="70"/>
        </w:trPr>
        <w:tc>
          <w:tcPr>
            <w:tcW w:w="8574"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EBE58EB" w14:textId="77777777" w:rsidR="00D0666A" w:rsidRPr="00CD45F6" w:rsidRDefault="00D0666A" w:rsidP="00D0666A">
            <w:pPr>
              <w:spacing w:line="70" w:lineRule="atLeast"/>
              <w:ind w:left="57"/>
              <w:rPr>
                <w:rFonts w:cstheme="minorHAnsi"/>
              </w:rPr>
            </w:pPr>
            <w:r w:rsidRPr="00CD45F6">
              <w:rPr>
                <w:rFonts w:cstheme="minorHAnsi"/>
                <w:b/>
                <w:bCs/>
              </w:rPr>
              <w:t xml:space="preserve">Skills </w:t>
            </w:r>
          </w:p>
        </w:tc>
        <w:tc>
          <w:tcPr>
            <w:tcW w:w="1418"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7662828" w14:textId="77777777" w:rsidR="00D0666A" w:rsidRPr="00CD45F6" w:rsidRDefault="00D0666A" w:rsidP="00D0666A">
            <w:pPr>
              <w:spacing w:line="70" w:lineRule="atLeast"/>
              <w:ind w:left="57"/>
              <w:rPr>
                <w:rFonts w:cstheme="minorHAnsi"/>
                <w:b/>
                <w:bCs/>
              </w:rPr>
            </w:pPr>
          </w:p>
        </w:tc>
      </w:tr>
      <w:tr w:rsidR="00D0666A" w:rsidRPr="00CD45F6" w14:paraId="2B44145C"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A17B1F" w14:textId="7F036C1D" w:rsidR="00D0666A" w:rsidRPr="00DA60D3" w:rsidRDefault="00D0666A" w:rsidP="00D0666A">
            <w:pPr>
              <w:spacing w:after="0" w:line="240" w:lineRule="auto"/>
              <w:rPr>
                <w:rFonts w:cstheme="minorHAnsi"/>
              </w:rPr>
            </w:pPr>
            <w:r>
              <w:rPr>
                <w:rFonts w:cstheme="minorHAnsi"/>
              </w:rPr>
              <w:t xml:space="preserve">Able to provide strong leadership to the SLKE programme, through robust </w:t>
            </w:r>
            <w:r w:rsidRPr="00DA60D3">
              <w:rPr>
                <w:rFonts w:cstheme="minorHAnsi"/>
              </w:rPr>
              <w:t>management</w:t>
            </w:r>
            <w:r>
              <w:rPr>
                <w:rFonts w:cstheme="minorHAnsi"/>
              </w:rPr>
              <w:t>;</w:t>
            </w:r>
            <w:r w:rsidRPr="00DA60D3">
              <w:rPr>
                <w:rFonts w:cstheme="minorHAnsi"/>
              </w:rPr>
              <w:t xml:space="preserve"> identifying, developing and managing multiple </w:t>
            </w:r>
            <w:r w:rsidR="00951FA5">
              <w:rPr>
                <w:rFonts w:cstheme="minorHAnsi"/>
              </w:rPr>
              <w:t>projects</w:t>
            </w:r>
            <w:r w:rsidRPr="00DA60D3">
              <w:rPr>
                <w:rFonts w:cstheme="minorHAnsi"/>
              </w:rPr>
              <w:t xml:space="preserve"> within budget and scope</w:t>
            </w:r>
            <w:r>
              <w:rPr>
                <w:rFonts w:cstheme="minorHAnsi"/>
              </w:rPr>
              <w:t xml:space="preserve"> </w:t>
            </w:r>
          </w:p>
        </w:tc>
        <w:tc>
          <w:tcPr>
            <w:tcW w:w="1545" w:type="dxa"/>
            <w:tcBorders>
              <w:bottom w:val="single" w:sz="8" w:space="0" w:color="000000" w:themeColor="text1"/>
              <w:right w:val="single" w:sz="8" w:space="0" w:color="000000" w:themeColor="text1"/>
            </w:tcBorders>
            <w:shd w:val="clear" w:color="auto" w:fill="FFFFFF" w:themeFill="background1"/>
          </w:tcPr>
          <w:p w14:paraId="63FCFD65" w14:textId="4157841B" w:rsidR="00D0666A" w:rsidRDefault="00951FA5" w:rsidP="00D0666A">
            <w:pPr>
              <w:spacing w:after="0"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7B92012D" w14:textId="5DC6A03E" w:rsidR="00D0666A" w:rsidRPr="00CD45F6" w:rsidRDefault="5D9B3F8B" w:rsidP="7E3A85D9">
            <w:pPr>
              <w:spacing w:after="0" w:line="70" w:lineRule="atLeast"/>
              <w:jc w:val="center"/>
            </w:pPr>
            <w:r w:rsidRPr="7E3A85D9">
              <w:t>A</w:t>
            </w:r>
          </w:p>
        </w:tc>
      </w:tr>
      <w:tr w:rsidR="004C63EA" w:rsidRPr="00CD45F6" w14:paraId="02D61010"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2E37EE" w14:textId="341F63B9" w:rsidR="004C63EA" w:rsidRPr="004C63EA" w:rsidRDefault="004C63EA" w:rsidP="004C63EA">
            <w:pPr>
              <w:spacing w:after="0" w:line="240" w:lineRule="auto"/>
              <w:rPr>
                <w:rFonts w:cstheme="minorHAnsi"/>
              </w:rPr>
            </w:pPr>
            <w:r w:rsidRPr="004C63EA">
              <w:rPr>
                <w:color w:val="404041"/>
              </w:rPr>
              <w:t>Exceptional interpersonal and relationship management skills, a</w:t>
            </w:r>
            <w:r w:rsidRPr="004C63EA">
              <w:rPr>
                <w:rFonts w:cstheme="minorHAnsi"/>
              </w:rPr>
              <w:t xml:space="preserve"> highly skilled influencer</w:t>
            </w:r>
            <w:r w:rsidR="000F0DF6">
              <w:rPr>
                <w:rFonts w:cstheme="minorHAnsi"/>
              </w:rPr>
              <w:t xml:space="preserve"> and negotiator,</w:t>
            </w:r>
            <w:r w:rsidRPr="004C63EA">
              <w:rPr>
                <w:rFonts w:cstheme="minorHAnsi"/>
              </w:rPr>
              <w:t xml:space="preserve"> able to achieve outcomes through collaboration</w:t>
            </w:r>
            <w:r>
              <w:rPr>
                <w:rFonts w:cstheme="minorHAnsi"/>
              </w:rPr>
              <w:t>.</w:t>
            </w:r>
            <w:r w:rsidRPr="004C63EA">
              <w:rPr>
                <w:rFonts w:cstheme="minorHAnsi"/>
              </w:rPr>
              <w:t xml:space="preserve"> </w:t>
            </w:r>
          </w:p>
        </w:tc>
        <w:tc>
          <w:tcPr>
            <w:tcW w:w="1545" w:type="dxa"/>
            <w:tcBorders>
              <w:bottom w:val="single" w:sz="8" w:space="0" w:color="000000" w:themeColor="text1"/>
              <w:right w:val="single" w:sz="8" w:space="0" w:color="000000" w:themeColor="text1"/>
            </w:tcBorders>
            <w:shd w:val="clear" w:color="auto" w:fill="FFFFFF" w:themeFill="background1"/>
          </w:tcPr>
          <w:p w14:paraId="332473D6" w14:textId="06D9E164" w:rsidR="004C63EA" w:rsidRDefault="004C63EA" w:rsidP="004C63EA">
            <w:pPr>
              <w:spacing w:after="0"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187CB26F" w14:textId="15CA513A" w:rsidR="004C63EA" w:rsidRPr="00CD45F6" w:rsidRDefault="7228D1DD" w:rsidP="7E3A85D9">
            <w:pPr>
              <w:spacing w:after="0" w:line="70" w:lineRule="atLeast"/>
              <w:jc w:val="center"/>
            </w:pPr>
            <w:r w:rsidRPr="7E3A85D9">
              <w:t>A/I</w:t>
            </w:r>
          </w:p>
        </w:tc>
      </w:tr>
      <w:tr w:rsidR="004C63EA" w:rsidRPr="00CD45F6" w14:paraId="4B54637B"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D5E4D8" w14:textId="51DA759B" w:rsidR="004C63EA" w:rsidRPr="00DA60D3" w:rsidRDefault="004C63EA" w:rsidP="004C63EA">
            <w:pPr>
              <w:spacing w:after="0" w:line="240" w:lineRule="auto"/>
              <w:rPr>
                <w:rFonts w:cstheme="minorHAnsi"/>
              </w:rPr>
            </w:pPr>
            <w:r>
              <w:rPr>
                <w:rFonts w:cstheme="minorHAnsi"/>
              </w:rPr>
              <w:lastRenderedPageBreak/>
              <w:t>Ability to think and plan strategically, analysing complex information to e</w:t>
            </w:r>
            <w:r w:rsidRPr="00DA60D3">
              <w:rPr>
                <w:rFonts w:cstheme="minorHAnsi"/>
              </w:rPr>
              <w:t xml:space="preserve">ffectively monitor and evaluate impact, responding quickly to changes in demand  </w:t>
            </w:r>
          </w:p>
        </w:tc>
        <w:tc>
          <w:tcPr>
            <w:tcW w:w="1545" w:type="dxa"/>
            <w:tcBorders>
              <w:bottom w:val="single" w:sz="8" w:space="0" w:color="000000" w:themeColor="text1"/>
              <w:right w:val="single" w:sz="8" w:space="0" w:color="000000" w:themeColor="text1"/>
            </w:tcBorders>
            <w:shd w:val="clear" w:color="auto" w:fill="FFFFFF" w:themeFill="background1"/>
          </w:tcPr>
          <w:p w14:paraId="59B91213" w14:textId="587D450E" w:rsidR="004C63EA" w:rsidRDefault="39FD9097" w:rsidP="35EF110A">
            <w:pPr>
              <w:spacing w:after="0" w:line="70" w:lineRule="atLeast"/>
              <w:jc w:val="center"/>
            </w:pPr>
            <w:r w:rsidRPr="35EF110A">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2BF75A6A" w14:textId="0BD7A159" w:rsidR="004C63EA" w:rsidRPr="00CD45F6" w:rsidRDefault="0A6AA9A0" w:rsidP="7E3A85D9">
            <w:pPr>
              <w:spacing w:after="0" w:line="70" w:lineRule="atLeast"/>
              <w:jc w:val="center"/>
            </w:pPr>
            <w:r w:rsidRPr="7E3A85D9">
              <w:t>A/I</w:t>
            </w:r>
          </w:p>
        </w:tc>
      </w:tr>
      <w:tr w:rsidR="004C63EA" w:rsidRPr="00CD45F6" w14:paraId="5125D455"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CDCE62" w14:textId="77777777" w:rsidR="004C63EA" w:rsidRPr="00DA60D3" w:rsidRDefault="004C63EA" w:rsidP="004C63EA">
            <w:pPr>
              <w:spacing w:after="0" w:line="240" w:lineRule="auto"/>
              <w:rPr>
                <w:rFonts w:cstheme="minorHAnsi"/>
              </w:rPr>
            </w:pPr>
            <w:r w:rsidRPr="00DA60D3">
              <w:rPr>
                <w:rFonts w:cstheme="minorHAnsi"/>
              </w:rPr>
              <w:t>Excellent written and verbal communication skills, in a wide variety of contexts and at different levels</w:t>
            </w:r>
            <w:r>
              <w:rPr>
                <w:rFonts w:cstheme="minorHAnsi"/>
              </w:rPr>
              <w:t>, to manage complex and multi-layered stakeholder relationships</w:t>
            </w:r>
          </w:p>
        </w:tc>
        <w:tc>
          <w:tcPr>
            <w:tcW w:w="1545" w:type="dxa"/>
            <w:tcBorders>
              <w:bottom w:val="single" w:sz="8" w:space="0" w:color="000000" w:themeColor="text1"/>
              <w:right w:val="single" w:sz="8" w:space="0" w:color="000000" w:themeColor="text1"/>
            </w:tcBorders>
            <w:shd w:val="clear" w:color="auto" w:fill="FFFFFF" w:themeFill="background1"/>
          </w:tcPr>
          <w:p w14:paraId="0B7371F4" w14:textId="77777777" w:rsidR="004C63EA" w:rsidRPr="00CD45F6" w:rsidRDefault="004C63EA" w:rsidP="004C63EA">
            <w:pPr>
              <w:spacing w:after="0" w:line="70" w:lineRule="atLeast"/>
              <w:jc w:val="center"/>
              <w:rPr>
                <w:rFonts w:cstheme="minorHAnsi"/>
              </w:rPr>
            </w:pPr>
            <w:r>
              <w:rPr>
                <w:rFonts w:cstheme="minorHAnsi"/>
              </w:rPr>
              <w:t>E</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66E743ED" w14:textId="48FAA4EC" w:rsidR="004C63EA" w:rsidRPr="00CD45F6" w:rsidRDefault="14B97BBA" w:rsidP="7E3A85D9">
            <w:pPr>
              <w:spacing w:after="0" w:line="70" w:lineRule="atLeast"/>
              <w:jc w:val="center"/>
            </w:pPr>
            <w:r w:rsidRPr="7E3A85D9">
              <w:t>A/I</w:t>
            </w:r>
          </w:p>
        </w:tc>
      </w:tr>
      <w:tr w:rsidR="7E3A85D9" w14:paraId="0A855945" w14:textId="77777777" w:rsidTr="7E3A85D9">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723519" w14:textId="37B35188" w:rsidR="14B863DD" w:rsidRDefault="14B863DD" w:rsidP="00FD5053">
            <w:pPr>
              <w:spacing w:after="0" w:line="240" w:lineRule="auto"/>
            </w:pPr>
            <w:r w:rsidRPr="7E3A85D9">
              <w:rPr>
                <w:rFonts w:ascii="Calibri" w:eastAsia="Calibri" w:hAnsi="Calibri" w:cs="Calibri"/>
              </w:rPr>
              <w:t>A good knowledge of how incubators, accelerators and collaborative workspaces operate both financially and operationally</w:t>
            </w:r>
          </w:p>
        </w:tc>
        <w:tc>
          <w:tcPr>
            <w:tcW w:w="1545" w:type="dxa"/>
            <w:tcBorders>
              <w:bottom w:val="single" w:sz="8" w:space="0" w:color="000000" w:themeColor="text1"/>
              <w:right w:val="single" w:sz="8" w:space="0" w:color="000000" w:themeColor="text1"/>
            </w:tcBorders>
            <w:shd w:val="clear" w:color="auto" w:fill="FFFFFF" w:themeFill="background1"/>
          </w:tcPr>
          <w:p w14:paraId="30B7FC07" w14:textId="256EFAF4" w:rsidR="14B863DD" w:rsidRDefault="14B863DD" w:rsidP="7E3A85D9">
            <w:pPr>
              <w:spacing w:line="70" w:lineRule="atLeast"/>
              <w:jc w:val="center"/>
            </w:pPr>
            <w:r w:rsidRPr="7E3A85D9">
              <w:t>D</w:t>
            </w:r>
          </w:p>
        </w:tc>
        <w:tc>
          <w:tcPr>
            <w:tcW w:w="1418" w:type="dxa"/>
            <w:gridSpan w:val="2"/>
            <w:tcBorders>
              <w:bottom w:val="single" w:sz="8" w:space="0" w:color="000000" w:themeColor="text1"/>
              <w:right w:val="single" w:sz="8" w:space="0" w:color="000000" w:themeColor="text1"/>
            </w:tcBorders>
            <w:shd w:val="clear" w:color="auto" w:fill="FFFFFF" w:themeFill="background1"/>
          </w:tcPr>
          <w:p w14:paraId="14B1DC34" w14:textId="3E1AAD92" w:rsidR="14B863DD" w:rsidRDefault="14B863DD" w:rsidP="7E3A85D9">
            <w:pPr>
              <w:spacing w:line="70" w:lineRule="atLeast"/>
              <w:jc w:val="center"/>
            </w:pPr>
            <w:r w:rsidRPr="7E3A85D9">
              <w:t>A/I</w:t>
            </w:r>
          </w:p>
        </w:tc>
      </w:tr>
      <w:tr w:rsidR="004C63EA" w:rsidRPr="00CD45F6" w14:paraId="0D2E968C" w14:textId="77777777" w:rsidTr="00FD5053">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A438FE" w14:textId="2948BEBA" w:rsidR="004C63EA" w:rsidRPr="00DA60D3" w:rsidRDefault="004C63EA" w:rsidP="004C63EA">
            <w:pPr>
              <w:spacing w:after="0" w:line="240" w:lineRule="auto"/>
              <w:rPr>
                <w:rFonts w:cstheme="minorHAnsi"/>
              </w:rPr>
            </w:pPr>
            <w:r w:rsidRPr="00426007">
              <w:rPr>
                <w:rFonts w:cstheme="minorHAnsi"/>
              </w:rPr>
              <w:t xml:space="preserve">Able to analyse and interpret complex data from a range of sources and communicate complex matters to a broad audience of people </w:t>
            </w:r>
          </w:p>
        </w:tc>
        <w:tc>
          <w:tcPr>
            <w:tcW w:w="1559" w:type="dxa"/>
            <w:gridSpan w:val="2"/>
            <w:tcBorders>
              <w:bottom w:val="single" w:sz="8" w:space="0" w:color="000000" w:themeColor="text1"/>
              <w:right w:val="single" w:sz="8" w:space="0" w:color="000000" w:themeColor="text1"/>
            </w:tcBorders>
            <w:shd w:val="clear" w:color="auto" w:fill="FFFFFF" w:themeFill="background1"/>
          </w:tcPr>
          <w:p w14:paraId="6F2B3479" w14:textId="77777777" w:rsidR="004C63EA" w:rsidRPr="00CD45F6" w:rsidRDefault="004C63EA" w:rsidP="004C63EA">
            <w:pPr>
              <w:spacing w:after="0" w:line="70" w:lineRule="atLeast"/>
              <w:jc w:val="center"/>
              <w:rPr>
                <w:rFonts w:cstheme="minorHAnsi"/>
              </w:rPr>
            </w:pPr>
            <w:r>
              <w:rPr>
                <w:rFonts w:cstheme="minorHAnsi"/>
              </w:rPr>
              <w:t>E</w:t>
            </w:r>
          </w:p>
        </w:tc>
        <w:tc>
          <w:tcPr>
            <w:tcW w:w="1404" w:type="dxa"/>
            <w:tcBorders>
              <w:bottom w:val="single" w:sz="8" w:space="0" w:color="000000" w:themeColor="text1"/>
              <w:right w:val="single" w:sz="8" w:space="0" w:color="000000" w:themeColor="text1"/>
            </w:tcBorders>
            <w:shd w:val="clear" w:color="auto" w:fill="FFFFFF" w:themeFill="background1"/>
          </w:tcPr>
          <w:p w14:paraId="6788FBBE" w14:textId="717E94A1" w:rsidR="004C63EA" w:rsidRPr="00CD45F6" w:rsidRDefault="1511298B" w:rsidP="7E3A85D9">
            <w:pPr>
              <w:spacing w:after="0" w:line="70" w:lineRule="atLeast"/>
              <w:jc w:val="center"/>
            </w:pPr>
            <w:r w:rsidRPr="7E3A85D9">
              <w:t>A</w:t>
            </w:r>
          </w:p>
        </w:tc>
      </w:tr>
      <w:tr w:rsidR="004C63EA" w:rsidRPr="00CD45F6" w14:paraId="211470F8" w14:textId="77777777" w:rsidTr="00FD5053">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522943" w14:textId="77777777" w:rsidR="004C63EA" w:rsidRPr="00DA60D3" w:rsidRDefault="004C63EA" w:rsidP="004C63EA">
            <w:pPr>
              <w:spacing w:after="0" w:line="240" w:lineRule="auto"/>
              <w:rPr>
                <w:rFonts w:cstheme="minorHAnsi"/>
              </w:rPr>
            </w:pPr>
            <w:r w:rsidRPr="00DA60D3">
              <w:rPr>
                <w:rFonts w:cstheme="minorHAnsi"/>
              </w:rPr>
              <w:t>A proactive outlook with an ability to prioritise and schedule effectively to manage a dynamic workload and meet internal and external deadlines to balance competing priorities</w:t>
            </w:r>
          </w:p>
        </w:tc>
        <w:tc>
          <w:tcPr>
            <w:tcW w:w="1559" w:type="dxa"/>
            <w:gridSpan w:val="2"/>
            <w:tcBorders>
              <w:bottom w:val="single" w:sz="8" w:space="0" w:color="000000" w:themeColor="text1"/>
              <w:right w:val="single" w:sz="8" w:space="0" w:color="000000" w:themeColor="text1"/>
            </w:tcBorders>
            <w:shd w:val="clear" w:color="auto" w:fill="FFFFFF" w:themeFill="background1"/>
          </w:tcPr>
          <w:p w14:paraId="1E05D638" w14:textId="77777777" w:rsidR="004C63EA" w:rsidRPr="00CD45F6" w:rsidRDefault="004C63EA" w:rsidP="004C63EA">
            <w:pPr>
              <w:spacing w:after="0" w:line="70" w:lineRule="atLeast"/>
              <w:jc w:val="center"/>
              <w:rPr>
                <w:rFonts w:cstheme="minorHAnsi"/>
              </w:rPr>
            </w:pPr>
            <w:r>
              <w:rPr>
                <w:rFonts w:cstheme="minorHAnsi"/>
              </w:rPr>
              <w:t>E</w:t>
            </w:r>
          </w:p>
        </w:tc>
        <w:tc>
          <w:tcPr>
            <w:tcW w:w="1404" w:type="dxa"/>
            <w:tcBorders>
              <w:bottom w:val="single" w:sz="8" w:space="0" w:color="000000" w:themeColor="text1"/>
              <w:right w:val="single" w:sz="8" w:space="0" w:color="000000" w:themeColor="text1"/>
            </w:tcBorders>
            <w:shd w:val="clear" w:color="auto" w:fill="FFFFFF" w:themeFill="background1"/>
          </w:tcPr>
          <w:p w14:paraId="60F7E4E1" w14:textId="6CEDC426" w:rsidR="004C63EA" w:rsidRPr="00CD45F6" w:rsidRDefault="4889CF51" w:rsidP="7E3A85D9">
            <w:pPr>
              <w:spacing w:after="0" w:line="70" w:lineRule="atLeast"/>
              <w:jc w:val="center"/>
            </w:pPr>
            <w:r w:rsidRPr="7E3A85D9">
              <w:t>A/P</w:t>
            </w:r>
          </w:p>
        </w:tc>
      </w:tr>
      <w:tr w:rsidR="004C63EA" w:rsidRPr="00CD45F6" w14:paraId="252FF7C6" w14:textId="77777777" w:rsidTr="00FD5053">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2668CD" w14:textId="77777777" w:rsidR="004C63EA" w:rsidRPr="00DA60D3" w:rsidRDefault="004C63EA" w:rsidP="004C63EA">
            <w:pPr>
              <w:pStyle w:val="Default"/>
              <w:rPr>
                <w:rFonts w:asciiTheme="minorHAnsi" w:hAnsiTheme="minorHAnsi" w:cstheme="minorHAnsi"/>
                <w:sz w:val="22"/>
                <w:szCs w:val="22"/>
              </w:rPr>
            </w:pPr>
            <w:r w:rsidRPr="00DA60D3">
              <w:rPr>
                <w:rFonts w:asciiTheme="minorHAnsi" w:hAnsiTheme="minorHAnsi" w:cstheme="minorHAnsi"/>
                <w:sz w:val="22"/>
                <w:szCs w:val="22"/>
              </w:rPr>
              <w:t xml:space="preserve">Ability to forecast and manage budgets </w:t>
            </w:r>
          </w:p>
        </w:tc>
        <w:tc>
          <w:tcPr>
            <w:tcW w:w="1559" w:type="dxa"/>
            <w:gridSpan w:val="2"/>
            <w:tcBorders>
              <w:bottom w:val="single" w:sz="8" w:space="0" w:color="000000" w:themeColor="text1"/>
              <w:right w:val="single" w:sz="8" w:space="0" w:color="000000" w:themeColor="text1"/>
            </w:tcBorders>
            <w:shd w:val="clear" w:color="auto" w:fill="FFFFFF" w:themeFill="background1"/>
          </w:tcPr>
          <w:p w14:paraId="438F4B2D" w14:textId="37EAF989" w:rsidR="004C63EA" w:rsidRDefault="55AB0419" w:rsidP="35EF110A">
            <w:pPr>
              <w:spacing w:after="0" w:line="70" w:lineRule="atLeast"/>
              <w:jc w:val="center"/>
            </w:pPr>
            <w:r w:rsidRPr="35EF110A">
              <w:t>E</w:t>
            </w:r>
          </w:p>
        </w:tc>
        <w:tc>
          <w:tcPr>
            <w:tcW w:w="1404" w:type="dxa"/>
            <w:tcBorders>
              <w:bottom w:val="single" w:sz="8" w:space="0" w:color="000000" w:themeColor="text1"/>
              <w:right w:val="single" w:sz="8" w:space="0" w:color="000000" w:themeColor="text1"/>
            </w:tcBorders>
            <w:shd w:val="clear" w:color="auto" w:fill="FFFFFF" w:themeFill="background1"/>
          </w:tcPr>
          <w:p w14:paraId="6B43DADB" w14:textId="28D41EFC" w:rsidR="004C63EA" w:rsidRPr="00CD45F6" w:rsidRDefault="4C1D61C8" w:rsidP="7E3A85D9">
            <w:pPr>
              <w:spacing w:after="0" w:line="70" w:lineRule="atLeast"/>
              <w:jc w:val="center"/>
            </w:pPr>
            <w:r w:rsidRPr="7E3A85D9">
              <w:t>A</w:t>
            </w:r>
          </w:p>
        </w:tc>
      </w:tr>
      <w:tr w:rsidR="004C63EA" w:rsidRPr="00CD45F6" w14:paraId="4EB08B0F" w14:textId="77777777" w:rsidTr="00FD5053">
        <w:trPr>
          <w:trHeight w:val="70"/>
        </w:trPr>
        <w:tc>
          <w:tcPr>
            <w:tcW w:w="70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413648" w14:textId="77777777" w:rsidR="004C63EA" w:rsidRPr="00DA60D3" w:rsidRDefault="004C63EA" w:rsidP="004C63EA">
            <w:pPr>
              <w:pStyle w:val="Default"/>
              <w:rPr>
                <w:rFonts w:asciiTheme="minorHAnsi" w:hAnsiTheme="minorHAnsi" w:cstheme="minorHAnsi"/>
                <w:sz w:val="22"/>
                <w:szCs w:val="22"/>
              </w:rPr>
            </w:pPr>
            <w:r w:rsidRPr="00DA60D3">
              <w:rPr>
                <w:rFonts w:asciiTheme="minorHAnsi" w:hAnsiTheme="minorHAnsi" w:cstheme="minorHAnsi"/>
                <w:sz w:val="22"/>
                <w:szCs w:val="22"/>
              </w:rPr>
              <w:t>Creative thinking and problem solving including the ability to improve services, develop new ways of working, and find appropriate solutions to complex issues</w:t>
            </w:r>
          </w:p>
        </w:tc>
        <w:tc>
          <w:tcPr>
            <w:tcW w:w="1559" w:type="dxa"/>
            <w:gridSpan w:val="2"/>
            <w:tcBorders>
              <w:bottom w:val="single" w:sz="8" w:space="0" w:color="000000" w:themeColor="text1"/>
              <w:right w:val="single" w:sz="8" w:space="0" w:color="000000" w:themeColor="text1"/>
            </w:tcBorders>
            <w:shd w:val="clear" w:color="auto" w:fill="FFFFFF" w:themeFill="background1"/>
          </w:tcPr>
          <w:p w14:paraId="2CCC2958" w14:textId="77777777" w:rsidR="004C63EA" w:rsidRPr="00CD45F6" w:rsidRDefault="004C63EA" w:rsidP="004C63EA">
            <w:pPr>
              <w:spacing w:after="0" w:line="70" w:lineRule="atLeast"/>
              <w:jc w:val="center"/>
              <w:rPr>
                <w:rFonts w:cstheme="minorHAnsi"/>
              </w:rPr>
            </w:pPr>
            <w:r>
              <w:rPr>
                <w:rFonts w:cstheme="minorHAnsi"/>
              </w:rPr>
              <w:t>E</w:t>
            </w:r>
          </w:p>
        </w:tc>
        <w:tc>
          <w:tcPr>
            <w:tcW w:w="1404" w:type="dxa"/>
            <w:tcBorders>
              <w:bottom w:val="single" w:sz="8" w:space="0" w:color="000000" w:themeColor="text1"/>
              <w:right w:val="single" w:sz="8" w:space="0" w:color="000000" w:themeColor="text1"/>
            </w:tcBorders>
            <w:shd w:val="clear" w:color="auto" w:fill="FFFFFF" w:themeFill="background1"/>
          </w:tcPr>
          <w:p w14:paraId="2F5AEFDC" w14:textId="3F1A2652" w:rsidR="004C63EA" w:rsidRPr="00CD45F6" w:rsidRDefault="38BC7470" w:rsidP="7E3A85D9">
            <w:pPr>
              <w:spacing w:after="0" w:line="70" w:lineRule="atLeast"/>
              <w:jc w:val="center"/>
            </w:pPr>
            <w:r w:rsidRPr="7E3A85D9">
              <w:t>I</w:t>
            </w:r>
          </w:p>
        </w:tc>
      </w:tr>
      <w:tr w:rsidR="004C63EA" w:rsidRPr="00CD45F6" w14:paraId="563737A7" w14:textId="77777777" w:rsidTr="00FD5053">
        <w:trPr>
          <w:trHeight w:val="70"/>
        </w:trPr>
        <w:tc>
          <w:tcPr>
            <w:tcW w:w="8588"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EE44C7A" w14:textId="77777777" w:rsidR="004C63EA" w:rsidRPr="00CD45F6" w:rsidRDefault="004C63EA" w:rsidP="004C63EA">
            <w:pPr>
              <w:spacing w:line="70" w:lineRule="atLeast"/>
              <w:ind w:left="57"/>
              <w:rPr>
                <w:rFonts w:cstheme="minorHAnsi"/>
              </w:rPr>
            </w:pPr>
            <w:bookmarkStart w:id="3" w:name="_Hlk10194263"/>
            <w:r w:rsidRPr="00CD45F6">
              <w:rPr>
                <w:rFonts w:cstheme="minorHAnsi"/>
                <w:b/>
                <w:bCs/>
              </w:rPr>
              <w:t>Qualifications</w:t>
            </w:r>
          </w:p>
        </w:tc>
        <w:tc>
          <w:tcPr>
            <w:tcW w:w="14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56C101" w14:textId="77777777" w:rsidR="004C63EA" w:rsidRPr="00CD45F6" w:rsidRDefault="004C63EA" w:rsidP="004C63EA">
            <w:pPr>
              <w:spacing w:line="70" w:lineRule="atLeast"/>
              <w:ind w:left="57"/>
              <w:jc w:val="center"/>
              <w:rPr>
                <w:rFonts w:cstheme="minorHAnsi"/>
                <w:b/>
                <w:bCs/>
              </w:rPr>
            </w:pPr>
          </w:p>
        </w:tc>
      </w:tr>
      <w:bookmarkEnd w:id="3"/>
      <w:tr w:rsidR="004C63EA" w:rsidRPr="00CD45F6" w14:paraId="0A2E701F" w14:textId="77777777" w:rsidTr="00FD5053">
        <w:trPr>
          <w:trHeight w:val="70"/>
        </w:trPr>
        <w:tc>
          <w:tcPr>
            <w:tcW w:w="7029" w:type="dxa"/>
            <w:tcBorders>
              <w:left w:val="single" w:sz="8" w:space="0" w:color="000000" w:themeColor="text1"/>
              <w:bottom w:val="single" w:sz="4" w:space="0" w:color="auto"/>
              <w:right w:val="single" w:sz="8" w:space="0" w:color="000000" w:themeColor="text1"/>
            </w:tcBorders>
            <w:shd w:val="clear" w:color="auto" w:fill="FFFFFF" w:themeFill="background1"/>
          </w:tcPr>
          <w:p w14:paraId="148DE21C" w14:textId="77DD61AF" w:rsidR="004C63EA" w:rsidRPr="00CD45F6" w:rsidRDefault="23A477F7" w:rsidP="7E3A85D9">
            <w:pPr>
              <w:spacing w:line="240" w:lineRule="auto"/>
              <w:ind w:left="57"/>
            </w:pPr>
            <w:r w:rsidRPr="7E3A85D9">
              <w:t xml:space="preserve">Educated to degree level or equivalent relevant professional qualification or experience </w:t>
            </w:r>
            <w:r w:rsidR="028C575B" w:rsidRPr="7E3A85D9">
              <w:t>which demonstrates</w:t>
            </w:r>
            <w:r w:rsidRPr="7E3A85D9">
              <w:t xml:space="preserve"> the ability </w:t>
            </w:r>
            <w:r w:rsidR="028C575B" w:rsidRPr="7E3A85D9">
              <w:t>to work across multiple organisation and networks, developing collaborative partnerships which will deliver a range of complex, high profile programmes</w:t>
            </w:r>
            <w:r w:rsidR="32FC8F38" w:rsidRPr="7E3A85D9">
              <w:t xml:space="preserve"> and outcomes</w:t>
            </w:r>
          </w:p>
        </w:tc>
        <w:tc>
          <w:tcPr>
            <w:tcW w:w="1559" w:type="dxa"/>
            <w:gridSpan w:val="2"/>
            <w:tcBorders>
              <w:bottom w:val="single" w:sz="4" w:space="0" w:color="auto"/>
              <w:right w:val="single" w:sz="8" w:space="0" w:color="000000" w:themeColor="text1"/>
            </w:tcBorders>
            <w:shd w:val="clear" w:color="auto" w:fill="FFFFFF" w:themeFill="background1"/>
          </w:tcPr>
          <w:p w14:paraId="22280532" w14:textId="77777777" w:rsidR="004C63EA" w:rsidRPr="00CD45F6" w:rsidRDefault="004C63EA" w:rsidP="004C63EA">
            <w:pPr>
              <w:spacing w:line="70" w:lineRule="atLeast"/>
              <w:jc w:val="center"/>
              <w:rPr>
                <w:rFonts w:cstheme="minorHAnsi"/>
              </w:rPr>
            </w:pPr>
            <w:r>
              <w:rPr>
                <w:rFonts w:cstheme="minorHAnsi"/>
              </w:rPr>
              <w:t>E</w:t>
            </w:r>
          </w:p>
        </w:tc>
        <w:tc>
          <w:tcPr>
            <w:tcW w:w="1404" w:type="dxa"/>
            <w:tcBorders>
              <w:bottom w:val="single" w:sz="4" w:space="0" w:color="auto"/>
              <w:right w:val="single" w:sz="8" w:space="0" w:color="000000" w:themeColor="text1"/>
            </w:tcBorders>
            <w:shd w:val="clear" w:color="auto" w:fill="FFFFFF" w:themeFill="background1"/>
          </w:tcPr>
          <w:p w14:paraId="745C0B67" w14:textId="6FE52D96" w:rsidR="004C63EA" w:rsidRPr="00CD45F6" w:rsidRDefault="2B71DA35" w:rsidP="7E3A85D9">
            <w:pPr>
              <w:spacing w:line="70" w:lineRule="atLeast"/>
              <w:jc w:val="center"/>
            </w:pPr>
            <w:r w:rsidRPr="7E3A85D9">
              <w:t>A/I/C</w:t>
            </w:r>
          </w:p>
        </w:tc>
      </w:tr>
      <w:tr w:rsidR="7E3A85D9" w14:paraId="05F29221" w14:textId="77777777" w:rsidTr="00FD5053">
        <w:trPr>
          <w:trHeight w:val="70"/>
        </w:trPr>
        <w:tc>
          <w:tcPr>
            <w:tcW w:w="7029" w:type="dxa"/>
            <w:tcBorders>
              <w:left w:val="single" w:sz="8" w:space="0" w:color="000000" w:themeColor="text1"/>
              <w:bottom w:val="single" w:sz="4" w:space="0" w:color="auto"/>
              <w:right w:val="single" w:sz="8" w:space="0" w:color="000000" w:themeColor="text1"/>
            </w:tcBorders>
            <w:shd w:val="clear" w:color="auto" w:fill="FFFFFF" w:themeFill="background1"/>
          </w:tcPr>
          <w:p w14:paraId="094C0511" w14:textId="28995C99" w:rsidR="62155E6D" w:rsidRDefault="62155E6D" w:rsidP="7E3A85D9">
            <w:pPr>
              <w:spacing w:line="240" w:lineRule="auto"/>
            </w:pPr>
            <w:r w:rsidRPr="7E3A85D9">
              <w:t>Project or programme management qualification</w:t>
            </w:r>
          </w:p>
        </w:tc>
        <w:tc>
          <w:tcPr>
            <w:tcW w:w="1559" w:type="dxa"/>
            <w:gridSpan w:val="2"/>
            <w:tcBorders>
              <w:bottom w:val="single" w:sz="4" w:space="0" w:color="auto"/>
              <w:right w:val="single" w:sz="8" w:space="0" w:color="000000" w:themeColor="text1"/>
            </w:tcBorders>
            <w:shd w:val="clear" w:color="auto" w:fill="FFFFFF" w:themeFill="background1"/>
          </w:tcPr>
          <w:p w14:paraId="4BB37883" w14:textId="3943CDBD" w:rsidR="62155E6D" w:rsidRDefault="62155E6D" w:rsidP="7E3A85D9">
            <w:pPr>
              <w:spacing w:line="70" w:lineRule="atLeast"/>
              <w:jc w:val="center"/>
            </w:pPr>
            <w:r w:rsidRPr="7E3A85D9">
              <w:t>D</w:t>
            </w:r>
          </w:p>
        </w:tc>
        <w:tc>
          <w:tcPr>
            <w:tcW w:w="1404" w:type="dxa"/>
            <w:tcBorders>
              <w:bottom w:val="single" w:sz="4" w:space="0" w:color="auto"/>
              <w:right w:val="single" w:sz="8" w:space="0" w:color="000000" w:themeColor="text1"/>
            </w:tcBorders>
            <w:shd w:val="clear" w:color="auto" w:fill="FFFFFF" w:themeFill="background1"/>
          </w:tcPr>
          <w:p w14:paraId="1FFECEB4" w14:textId="37E23B70" w:rsidR="62155E6D" w:rsidRDefault="62155E6D" w:rsidP="7E3A85D9">
            <w:pPr>
              <w:spacing w:line="70" w:lineRule="atLeast"/>
              <w:jc w:val="center"/>
            </w:pPr>
            <w:r w:rsidRPr="7E3A85D9">
              <w:t>A/C</w:t>
            </w:r>
          </w:p>
        </w:tc>
      </w:tr>
      <w:tr w:rsidR="004C63EA" w:rsidRPr="00CD45F6" w14:paraId="20CB4AA7" w14:textId="77777777" w:rsidTr="00FD5053">
        <w:trPr>
          <w:trHeight w:val="70"/>
        </w:trPr>
        <w:tc>
          <w:tcPr>
            <w:tcW w:w="8588"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9018EC" w14:textId="77777777" w:rsidR="004C63EA" w:rsidRPr="002558B3" w:rsidRDefault="004C63EA" w:rsidP="004C63EA">
            <w:pPr>
              <w:spacing w:line="70" w:lineRule="atLeast"/>
              <w:ind w:left="57"/>
              <w:rPr>
                <w:rFonts w:cstheme="minorHAnsi"/>
                <w:b/>
              </w:rPr>
            </w:pPr>
            <w:r w:rsidRPr="002558B3">
              <w:rPr>
                <w:rFonts w:cstheme="minorHAnsi"/>
                <w:b/>
              </w:rPr>
              <w:t>Other</w:t>
            </w:r>
          </w:p>
        </w:tc>
        <w:tc>
          <w:tcPr>
            <w:tcW w:w="140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D18F065" w14:textId="77777777" w:rsidR="004C63EA" w:rsidRPr="00CD45F6" w:rsidRDefault="004C63EA" w:rsidP="004C63EA">
            <w:pPr>
              <w:spacing w:line="70" w:lineRule="atLeast"/>
              <w:ind w:left="57"/>
              <w:jc w:val="center"/>
              <w:rPr>
                <w:rFonts w:cstheme="minorHAnsi"/>
                <w:b/>
                <w:bCs/>
              </w:rPr>
            </w:pPr>
          </w:p>
        </w:tc>
      </w:tr>
      <w:tr w:rsidR="004C63EA" w:rsidRPr="00CD45F6" w14:paraId="22B09411" w14:textId="77777777" w:rsidTr="00FD5053">
        <w:trPr>
          <w:trHeight w:val="70"/>
        </w:trPr>
        <w:tc>
          <w:tcPr>
            <w:tcW w:w="7029"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31FBBB17" w14:textId="77777777" w:rsidR="004C63EA" w:rsidRPr="00CD45F6" w:rsidRDefault="004C63EA" w:rsidP="004C63EA">
            <w:pPr>
              <w:rPr>
                <w:rFonts w:cstheme="minorHAnsi"/>
                <w:color w:val="373A3C"/>
                <w:lang w:val="en"/>
              </w:rPr>
            </w:pPr>
            <w:r w:rsidRPr="00CD45F6">
              <w:rPr>
                <w:rFonts w:cstheme="minorHAnsi"/>
                <w:color w:val="373A3C"/>
                <w:lang w:val="en"/>
              </w:rPr>
              <w:t>Willingness to travel across sites and work flexibly as required</w:t>
            </w:r>
          </w:p>
        </w:tc>
        <w:tc>
          <w:tcPr>
            <w:tcW w:w="1559" w:type="dxa"/>
            <w:gridSpan w:val="2"/>
            <w:tcBorders>
              <w:top w:val="single" w:sz="4" w:space="0" w:color="auto"/>
              <w:bottom w:val="single" w:sz="4" w:space="0" w:color="auto"/>
              <w:right w:val="single" w:sz="8" w:space="0" w:color="000000" w:themeColor="text1"/>
            </w:tcBorders>
            <w:shd w:val="clear" w:color="auto" w:fill="FFFFFF" w:themeFill="background1"/>
          </w:tcPr>
          <w:p w14:paraId="214533B4" w14:textId="5E9492FA" w:rsidR="004C63EA" w:rsidRPr="00CD45F6" w:rsidRDefault="004C63EA" w:rsidP="004C63EA">
            <w:pPr>
              <w:spacing w:line="70" w:lineRule="atLeast"/>
              <w:jc w:val="center"/>
              <w:rPr>
                <w:rFonts w:cstheme="minorHAnsi"/>
              </w:rPr>
            </w:pPr>
            <w:r>
              <w:rPr>
                <w:rFonts w:cstheme="minorHAnsi"/>
              </w:rPr>
              <w:t>E</w:t>
            </w:r>
          </w:p>
        </w:tc>
        <w:tc>
          <w:tcPr>
            <w:tcW w:w="1404" w:type="dxa"/>
            <w:tcBorders>
              <w:top w:val="single" w:sz="4" w:space="0" w:color="auto"/>
              <w:bottom w:val="single" w:sz="4" w:space="0" w:color="auto"/>
              <w:right w:val="single" w:sz="8" w:space="0" w:color="000000" w:themeColor="text1"/>
            </w:tcBorders>
            <w:shd w:val="clear" w:color="auto" w:fill="FFFFFF" w:themeFill="background1"/>
          </w:tcPr>
          <w:p w14:paraId="76DD4BC4" w14:textId="7456315A" w:rsidR="004C63EA" w:rsidRPr="00CD45F6" w:rsidRDefault="7717B6CA" w:rsidP="7E3A85D9">
            <w:pPr>
              <w:spacing w:line="70" w:lineRule="atLeast"/>
              <w:jc w:val="center"/>
            </w:pPr>
            <w:r w:rsidRPr="7E3A85D9">
              <w:t>I</w:t>
            </w:r>
          </w:p>
        </w:tc>
      </w:tr>
    </w:tbl>
    <w:p w14:paraId="6CBF7089" w14:textId="77777777" w:rsidR="000F0DF6" w:rsidRPr="006F75E4" w:rsidRDefault="000F0DF6" w:rsidP="000F0DF6">
      <w:pPr>
        <w:rPr>
          <w:rFonts w:cstheme="minorHAnsi"/>
          <w:b/>
        </w:rPr>
      </w:pPr>
      <w:r w:rsidRPr="006F75E4">
        <w:rPr>
          <w:rFonts w:cstheme="minorHAnsi"/>
          <w:b/>
        </w:rPr>
        <w:t>A - Application, I - Interview, T - Test; C - Certificate</w:t>
      </w:r>
    </w:p>
    <w:p w14:paraId="6B2D1F5F" w14:textId="2D31BF39" w:rsidR="002771A9" w:rsidRDefault="002771A9" w:rsidP="00446AAA"/>
    <w:p w14:paraId="6881B975" w14:textId="53B4AFD8" w:rsidR="000F0DF6" w:rsidRDefault="000F0DF6" w:rsidP="00446AAA"/>
    <w:p w14:paraId="55CAD25A" w14:textId="60F49B36" w:rsidR="000F0DF6" w:rsidRDefault="000F0DF6" w:rsidP="00446AAA"/>
    <w:p w14:paraId="22F362A0" w14:textId="6E1B5F33" w:rsidR="000F0DF6" w:rsidRDefault="000F0DF6" w:rsidP="00446AAA"/>
    <w:p w14:paraId="2B2027E2" w14:textId="0BA6C26D" w:rsidR="000F0DF6" w:rsidRDefault="000F0DF6" w:rsidP="00446AAA"/>
    <w:p w14:paraId="177D815A" w14:textId="44D8248C" w:rsidR="000F0DF6" w:rsidRDefault="000F0DF6" w:rsidP="00446AAA"/>
    <w:p w14:paraId="32FEFA4F" w14:textId="7AD56E4E" w:rsidR="000F0DF6" w:rsidRDefault="000F0DF6" w:rsidP="00446AAA"/>
    <w:p w14:paraId="68F59CB8" w14:textId="318A3EBF" w:rsidR="000F0DF6" w:rsidRDefault="000F0DF6" w:rsidP="00446AAA"/>
    <w:p w14:paraId="1F96018D" w14:textId="58C641BB" w:rsidR="000F0DF6" w:rsidRDefault="000F0DF6" w:rsidP="00446AAA"/>
    <w:p w14:paraId="48D49606" w14:textId="1E8C3E05" w:rsidR="000F0DF6" w:rsidRDefault="000F0DF6" w:rsidP="00446AAA"/>
    <w:p w14:paraId="0534177E" w14:textId="3A75EFCD" w:rsidR="000F0DF6" w:rsidRDefault="000F0DF6" w:rsidP="00446AAA"/>
    <w:p w14:paraId="597D59B2" w14:textId="38E6F3C8" w:rsidR="000F0DF6" w:rsidRDefault="000F0DF6" w:rsidP="00446AAA"/>
    <w:p w14:paraId="0F230BA3" w14:textId="4E8226BC" w:rsidR="000F0DF6" w:rsidRDefault="000F0DF6" w:rsidP="00446AAA"/>
    <w:p w14:paraId="7214CED0" w14:textId="234EFD92" w:rsidR="000F0DF6" w:rsidRDefault="000F0DF6" w:rsidP="00446AAA"/>
    <w:p w14:paraId="28629532" w14:textId="690259C1" w:rsidR="000F0DF6" w:rsidRDefault="000F0DF6" w:rsidP="00446AAA"/>
    <w:p w14:paraId="1A3A42F7" w14:textId="2953867C" w:rsidR="000F0DF6" w:rsidRPr="00951FA5" w:rsidRDefault="000F0DF6" w:rsidP="00446AAA">
      <w:pPr>
        <w:rPr>
          <w:b/>
        </w:rPr>
      </w:pPr>
      <w:r w:rsidRPr="00951FA5">
        <w:rPr>
          <w:b/>
        </w:rPr>
        <w:t>Additional Information</w:t>
      </w:r>
    </w:p>
    <w:p w14:paraId="32FD89D7" w14:textId="19E628F0" w:rsidR="000F0DF6" w:rsidRPr="00243F13" w:rsidRDefault="00243F13" w:rsidP="35EF110A">
      <w:pPr>
        <w:spacing w:before="100" w:beforeAutospacing="1" w:after="100" w:afterAutospacing="1"/>
        <w:rPr>
          <w:rFonts w:eastAsia="Times New Roman"/>
          <w:b/>
          <w:bCs/>
          <w:lang w:eastAsia="en-GB"/>
        </w:rPr>
      </w:pPr>
      <w:r w:rsidRPr="35EF110A">
        <w:rPr>
          <w:b/>
          <w:bCs/>
          <w:shd w:val="clear" w:color="auto" w:fill="FFFFFF"/>
        </w:rPr>
        <w:t xml:space="preserve">The Business Rate Retention Strategic Investment Pot - </w:t>
      </w:r>
      <w:r w:rsidRPr="35EF110A">
        <w:rPr>
          <w:rFonts w:eastAsia="Times New Roman"/>
          <w:b/>
          <w:bCs/>
          <w:lang w:eastAsia="en-GB"/>
        </w:rPr>
        <w:t>The South London Knowledge Exchange</w:t>
      </w:r>
    </w:p>
    <w:p w14:paraId="439DD5AC" w14:textId="77777777" w:rsidR="000F0DF6" w:rsidRPr="002558B3" w:rsidRDefault="000F0DF6" w:rsidP="000F0DF6">
      <w:pPr>
        <w:spacing w:before="100" w:beforeAutospacing="1" w:after="100" w:afterAutospacing="1"/>
        <w:rPr>
          <w:rFonts w:cstheme="minorHAnsi"/>
          <w:shd w:val="clear" w:color="auto" w:fill="FFFFFF"/>
        </w:rPr>
      </w:pPr>
      <w:r w:rsidRPr="00CD45F6">
        <w:rPr>
          <w:rFonts w:cstheme="minorHAnsi"/>
          <w:shd w:val="clear" w:color="auto" w:fill="FFFFFF"/>
        </w:rPr>
        <w:t xml:space="preserve">The Business Rate Retention Strategic Investment Pot (BRR SIP), </w:t>
      </w:r>
      <w:r>
        <w:rPr>
          <w:rFonts w:cstheme="minorHAnsi"/>
          <w:shd w:val="clear" w:color="auto" w:fill="FFFFFF"/>
        </w:rPr>
        <w:t xml:space="preserve">funds projects </w:t>
      </w:r>
      <w:r w:rsidRPr="002558B3">
        <w:rPr>
          <w:rFonts w:cstheme="minorHAnsi"/>
          <w:shd w:val="clear" w:color="auto" w:fill="FFFFFF"/>
        </w:rPr>
        <w:t xml:space="preserve">that: </w:t>
      </w:r>
    </w:p>
    <w:p w14:paraId="191AF5CA" w14:textId="77777777" w:rsidR="000F0DF6" w:rsidRDefault="000F0DF6" w:rsidP="000F0DF6">
      <w:pPr>
        <w:pStyle w:val="ListParagraph"/>
        <w:numPr>
          <w:ilvl w:val="0"/>
          <w:numId w:val="6"/>
        </w:numPr>
        <w:spacing w:before="100" w:beforeAutospacing="1" w:after="100" w:afterAutospacing="1"/>
        <w:rPr>
          <w:rFonts w:cstheme="minorHAnsi"/>
          <w:shd w:val="clear" w:color="auto" w:fill="FFFFFF"/>
        </w:rPr>
      </w:pPr>
      <w:r w:rsidRPr="0030729B">
        <w:rPr>
          <w:rFonts w:cstheme="minorHAnsi"/>
          <w:shd w:val="clear" w:color="auto" w:fill="FFFFFF"/>
        </w:rPr>
        <w:t xml:space="preserve">contribute to the sustainable growth of London’s economy and an increase in business rates income either directly or as a result of the wider economic benefits anticipated;  </w:t>
      </w:r>
    </w:p>
    <w:p w14:paraId="3A53F2BE" w14:textId="77777777" w:rsidR="000F0DF6" w:rsidRDefault="000F0DF6" w:rsidP="000F0DF6">
      <w:pPr>
        <w:pStyle w:val="ListParagraph"/>
        <w:spacing w:before="100" w:beforeAutospacing="1" w:after="100" w:afterAutospacing="1"/>
        <w:ind w:left="765"/>
        <w:rPr>
          <w:rFonts w:cstheme="minorHAnsi"/>
          <w:shd w:val="clear" w:color="auto" w:fill="FFFFFF"/>
        </w:rPr>
      </w:pPr>
      <w:r>
        <w:rPr>
          <w:rFonts w:cstheme="minorHAnsi"/>
          <w:shd w:val="clear" w:color="auto" w:fill="FFFFFF"/>
        </w:rPr>
        <w:t>and</w:t>
      </w:r>
    </w:p>
    <w:p w14:paraId="41942AE1" w14:textId="77777777" w:rsidR="000F0DF6" w:rsidRPr="0030729B" w:rsidRDefault="000F0DF6" w:rsidP="35EF110A">
      <w:pPr>
        <w:pStyle w:val="ListParagraph"/>
        <w:numPr>
          <w:ilvl w:val="0"/>
          <w:numId w:val="6"/>
        </w:numPr>
        <w:spacing w:before="100" w:beforeAutospacing="1" w:after="100" w:afterAutospacing="1"/>
        <w:rPr>
          <w:shd w:val="clear" w:color="auto" w:fill="FFFFFF"/>
        </w:rPr>
      </w:pPr>
      <w:r w:rsidRPr="35EF110A">
        <w:rPr>
          <w:shd w:val="clear" w:color="auto" w:fill="FFFFFF"/>
        </w:rPr>
        <w:t>leverage additional investment funding from other private or public sources;</w:t>
      </w:r>
    </w:p>
    <w:p w14:paraId="555DEA69" w14:textId="77777777" w:rsidR="00951FA5" w:rsidRDefault="000F0DF6" w:rsidP="000F0DF6">
      <w:pPr>
        <w:spacing w:before="100" w:beforeAutospacing="1" w:after="100" w:afterAutospacing="1"/>
        <w:ind w:left="45"/>
        <w:rPr>
          <w:rFonts w:cstheme="minorHAnsi"/>
          <w:shd w:val="clear" w:color="auto" w:fill="FFFFFF"/>
        </w:rPr>
      </w:pPr>
      <w:r w:rsidRPr="0030729B">
        <w:rPr>
          <w:rFonts w:cstheme="minorHAnsi"/>
          <w:shd w:val="clear" w:color="auto" w:fill="FFFFFF"/>
        </w:rPr>
        <w:t xml:space="preserve">Through a competitive tendering process, the London Boroughs of Croydon, Kingston, Merton, Richmond and Sutton, </w:t>
      </w:r>
      <w:r>
        <w:rPr>
          <w:rFonts w:cstheme="minorHAnsi"/>
          <w:shd w:val="clear" w:color="auto" w:fill="FFFFFF"/>
        </w:rPr>
        <w:t xml:space="preserve">supported by the South London Partnership (SLP), </w:t>
      </w:r>
      <w:r w:rsidRPr="0030729B">
        <w:rPr>
          <w:rFonts w:cstheme="minorHAnsi"/>
          <w:shd w:val="clear" w:color="auto" w:fill="FFFFFF"/>
        </w:rPr>
        <w:t>were awarded £6.04m</w:t>
      </w:r>
      <w:r>
        <w:rPr>
          <w:rFonts w:cstheme="minorHAnsi"/>
          <w:shd w:val="clear" w:color="auto" w:fill="FFFFFF"/>
        </w:rPr>
        <w:t xml:space="preserve"> develop the South London Knowledge Exchange. </w:t>
      </w:r>
      <w:r w:rsidRPr="0030729B">
        <w:rPr>
          <w:rFonts w:cstheme="minorHAnsi"/>
          <w:shd w:val="clear" w:color="auto" w:fill="FFFFFF"/>
        </w:rPr>
        <w:t xml:space="preserve"> </w:t>
      </w:r>
    </w:p>
    <w:p w14:paraId="279E5449" w14:textId="56566A99" w:rsidR="00951FA5" w:rsidRDefault="000F0DF6" w:rsidP="000F0DF6">
      <w:pPr>
        <w:spacing w:before="100" w:beforeAutospacing="1" w:after="100" w:afterAutospacing="1"/>
        <w:ind w:left="45"/>
        <w:rPr>
          <w:rFonts w:cstheme="minorHAnsi"/>
          <w:shd w:val="clear" w:color="auto" w:fill="FFFFFF"/>
        </w:rPr>
      </w:pPr>
      <w:r>
        <w:rPr>
          <w:rFonts w:cstheme="minorHAnsi"/>
          <w:shd w:val="clear" w:color="auto" w:fill="FFFFFF"/>
        </w:rPr>
        <w:t>The project has two main elements</w:t>
      </w:r>
      <w:r w:rsidR="00243F13">
        <w:rPr>
          <w:rFonts w:cstheme="minorHAnsi"/>
          <w:shd w:val="clear" w:color="auto" w:fill="FFFFFF"/>
        </w:rPr>
        <w:t>:</w:t>
      </w:r>
    </w:p>
    <w:p w14:paraId="6B2BD628" w14:textId="42CEC834" w:rsidR="00243F13" w:rsidRPr="00243F13" w:rsidRDefault="000F0DF6" w:rsidP="00243F13">
      <w:pPr>
        <w:pStyle w:val="ListParagraph"/>
        <w:numPr>
          <w:ilvl w:val="0"/>
          <w:numId w:val="8"/>
        </w:numPr>
        <w:spacing w:before="100" w:beforeAutospacing="1" w:after="100" w:afterAutospacing="1"/>
        <w:rPr>
          <w:rFonts w:cstheme="minorHAnsi"/>
          <w:shd w:val="clear" w:color="auto" w:fill="FFFFFF"/>
        </w:rPr>
      </w:pPr>
      <w:r w:rsidRPr="00243F13">
        <w:rPr>
          <w:rFonts w:cstheme="minorHAnsi"/>
          <w:shd w:val="clear" w:color="auto" w:fill="FFFFFF"/>
        </w:rPr>
        <w:t xml:space="preserve">5 </w:t>
      </w:r>
      <w:r w:rsidR="00243F13">
        <w:rPr>
          <w:rFonts w:cstheme="minorHAnsi"/>
          <w:shd w:val="clear" w:color="auto" w:fill="FFFFFF"/>
        </w:rPr>
        <w:t xml:space="preserve">new </w:t>
      </w:r>
      <w:r w:rsidRPr="00243F13">
        <w:rPr>
          <w:rFonts w:cstheme="minorHAnsi"/>
          <w:shd w:val="clear" w:color="auto" w:fill="FFFFFF"/>
        </w:rPr>
        <w:t>workspace developments</w:t>
      </w:r>
      <w:r w:rsidR="00243F13" w:rsidRPr="00243F13">
        <w:rPr>
          <w:rFonts w:cstheme="minorHAnsi"/>
          <w:shd w:val="clear" w:color="auto" w:fill="FFFFFF"/>
        </w:rPr>
        <w:t xml:space="preserve">, across the boroughs, </w:t>
      </w:r>
      <w:r w:rsidRPr="00243F13">
        <w:rPr>
          <w:rFonts w:cstheme="minorHAnsi"/>
          <w:shd w:val="clear" w:color="auto" w:fill="FFFFFF"/>
        </w:rPr>
        <w:t>which will offer flexible workspace solutions for new and growing businesses</w:t>
      </w:r>
      <w:r w:rsidR="00243F13">
        <w:rPr>
          <w:rFonts w:cstheme="minorHAnsi"/>
          <w:shd w:val="clear" w:color="auto" w:fill="FFFFFF"/>
        </w:rPr>
        <w:t xml:space="preserve"> </w:t>
      </w:r>
    </w:p>
    <w:p w14:paraId="6C3DDAFE" w14:textId="04177C54" w:rsidR="000F0DF6" w:rsidRPr="00243F13" w:rsidRDefault="00243F13" w:rsidP="7E3A85D9">
      <w:pPr>
        <w:pStyle w:val="ListParagraph"/>
        <w:numPr>
          <w:ilvl w:val="0"/>
          <w:numId w:val="8"/>
        </w:numPr>
        <w:spacing w:before="100" w:beforeAutospacing="1" w:after="100" w:afterAutospacing="1"/>
        <w:rPr>
          <w:shd w:val="clear" w:color="auto" w:fill="FFFFFF"/>
        </w:rPr>
      </w:pPr>
      <w:r w:rsidRPr="7E3A85D9">
        <w:rPr>
          <w:shd w:val="clear" w:color="auto" w:fill="FFFFFF"/>
        </w:rPr>
        <w:t xml:space="preserve">development of a knowledge partnership to deliver a </w:t>
      </w:r>
      <w:r w:rsidR="000F0DF6" w:rsidRPr="7E3A85D9">
        <w:rPr>
          <w:shd w:val="clear" w:color="auto" w:fill="FFFFFF"/>
        </w:rPr>
        <w:t>programme of</w:t>
      </w:r>
      <w:r w:rsidRPr="7E3A85D9">
        <w:rPr>
          <w:shd w:val="clear" w:color="auto" w:fill="FFFFFF"/>
        </w:rPr>
        <w:t xml:space="preserve"> knowledge-based business support</w:t>
      </w:r>
      <w:r w:rsidR="003F1373" w:rsidRPr="7E3A85D9">
        <w:rPr>
          <w:shd w:val="clear" w:color="auto" w:fill="FFFFFF"/>
        </w:rPr>
        <w:t xml:space="preserve"> activity</w:t>
      </w:r>
      <w:r w:rsidR="000F0DF6" w:rsidRPr="7E3A85D9">
        <w:rPr>
          <w:shd w:val="clear" w:color="auto" w:fill="FFFFFF"/>
        </w:rPr>
        <w:t>, linking businesses to academia</w:t>
      </w:r>
      <w:r w:rsidRPr="7E3A85D9">
        <w:rPr>
          <w:shd w:val="clear" w:color="auto" w:fill="FFFFFF"/>
        </w:rPr>
        <w:t>,</w:t>
      </w:r>
      <w:r w:rsidR="000F0DF6" w:rsidRPr="7E3A85D9">
        <w:rPr>
          <w:shd w:val="clear" w:color="auto" w:fill="FFFFFF"/>
        </w:rPr>
        <w:t xml:space="preserve"> to unlock growth and increase productivity in South London </w:t>
      </w:r>
    </w:p>
    <w:p w14:paraId="1C0739A3" w14:textId="29BEAD8B" w:rsidR="000F0DF6" w:rsidRDefault="000F0DF6" w:rsidP="35EF110A">
      <w:pPr>
        <w:spacing w:before="100" w:beforeAutospacing="1" w:after="100" w:afterAutospacing="1"/>
        <w:ind w:left="45"/>
        <w:rPr>
          <w:shd w:val="clear" w:color="auto" w:fill="FFFFFF"/>
        </w:rPr>
      </w:pPr>
      <w:r w:rsidRPr="35EF110A">
        <w:rPr>
          <w:shd w:val="clear" w:color="auto" w:fill="FFFFFF"/>
        </w:rPr>
        <w:t>The Head of Knowledge Exchange</w:t>
      </w:r>
      <w:r w:rsidR="49EB391A" w:rsidRPr="35EF110A">
        <w:rPr>
          <w:shd w:val="clear" w:color="auto" w:fill="FFFFFF"/>
        </w:rPr>
        <w:t xml:space="preserve"> and Partnerships</w:t>
      </w:r>
      <w:r w:rsidRPr="35EF110A">
        <w:rPr>
          <w:shd w:val="clear" w:color="auto" w:fill="FFFFFF"/>
        </w:rPr>
        <w:t xml:space="preserve"> will be instrumental in developing</w:t>
      </w:r>
      <w:r w:rsidR="003F1373" w:rsidRPr="35EF110A">
        <w:rPr>
          <w:shd w:val="clear" w:color="auto" w:fill="FFFFFF"/>
        </w:rPr>
        <w:t xml:space="preserve"> the knowledge partnership</w:t>
      </w:r>
      <w:r w:rsidRPr="35EF110A">
        <w:rPr>
          <w:shd w:val="clear" w:color="auto" w:fill="FFFFFF"/>
        </w:rPr>
        <w:t>, across the sub-region,</w:t>
      </w:r>
      <w:r w:rsidR="00243F13" w:rsidRPr="35EF110A">
        <w:rPr>
          <w:shd w:val="clear" w:color="auto" w:fill="FFFFFF"/>
        </w:rPr>
        <w:t xml:space="preserve"> ensuring that </w:t>
      </w:r>
      <w:r w:rsidR="00D85545" w:rsidRPr="35EF110A">
        <w:rPr>
          <w:shd w:val="clear" w:color="auto" w:fill="FFFFFF"/>
        </w:rPr>
        <w:t xml:space="preserve">the programme </w:t>
      </w:r>
      <w:r w:rsidR="00143991" w:rsidRPr="35EF110A">
        <w:rPr>
          <w:shd w:val="clear" w:color="auto" w:fill="FFFFFF"/>
        </w:rPr>
        <w:t>and partnership</w:t>
      </w:r>
      <w:r w:rsidR="00243F13" w:rsidRPr="35EF110A">
        <w:rPr>
          <w:shd w:val="clear" w:color="auto" w:fill="FFFFFF"/>
        </w:rPr>
        <w:t xml:space="preserve"> </w:t>
      </w:r>
      <w:r w:rsidR="00143991" w:rsidRPr="35EF110A">
        <w:rPr>
          <w:shd w:val="clear" w:color="auto" w:fill="FFFFFF"/>
        </w:rPr>
        <w:t>is</w:t>
      </w:r>
      <w:r w:rsidR="00243F13" w:rsidRPr="35EF110A">
        <w:rPr>
          <w:shd w:val="clear" w:color="auto" w:fill="FFFFFF"/>
        </w:rPr>
        <w:t xml:space="preserve"> sustai</w:t>
      </w:r>
      <w:r w:rsidR="00143991" w:rsidRPr="35EF110A">
        <w:rPr>
          <w:shd w:val="clear" w:color="auto" w:fill="FFFFFF"/>
        </w:rPr>
        <w:t xml:space="preserve">nable </w:t>
      </w:r>
      <w:r w:rsidRPr="35EF110A">
        <w:rPr>
          <w:shd w:val="clear" w:color="auto" w:fill="FFFFFF"/>
        </w:rPr>
        <w:t>beyond the duration of this project.</w:t>
      </w:r>
    </w:p>
    <w:p w14:paraId="5C3AE353" w14:textId="3924B893" w:rsidR="000F0DF6" w:rsidRDefault="000F0DF6" w:rsidP="35EF110A">
      <w:pPr>
        <w:spacing w:before="100" w:beforeAutospacing="1" w:after="100" w:afterAutospacing="1"/>
        <w:ind w:left="45"/>
        <w:rPr>
          <w:shd w:val="clear" w:color="auto" w:fill="FFFFFF"/>
        </w:rPr>
      </w:pPr>
      <w:r w:rsidRPr="35EF110A">
        <w:rPr>
          <w:shd w:val="clear" w:color="auto" w:fill="FFFFFF"/>
        </w:rPr>
        <w:t>London Borough of Richmond upon Thames (</w:t>
      </w:r>
      <w:proofErr w:type="spellStart"/>
      <w:r w:rsidRPr="35EF110A">
        <w:rPr>
          <w:shd w:val="clear" w:color="auto" w:fill="FFFFFF"/>
        </w:rPr>
        <w:t>LBRuT</w:t>
      </w:r>
      <w:proofErr w:type="spellEnd"/>
      <w:r w:rsidRPr="35EF110A">
        <w:rPr>
          <w:shd w:val="clear" w:color="auto" w:fill="FFFFFF"/>
        </w:rPr>
        <w:t xml:space="preserve">) are the accountable body for the programme and are responsible for the delivery of the South London Knowledge Exchange, this includes hosting the South London Knowledge Exchange </w:t>
      </w:r>
      <w:r w:rsidR="00143991" w:rsidRPr="35EF110A">
        <w:rPr>
          <w:shd w:val="clear" w:color="auto" w:fill="FFFFFF"/>
        </w:rPr>
        <w:t>project</w:t>
      </w:r>
      <w:r w:rsidRPr="35EF110A">
        <w:rPr>
          <w:shd w:val="clear" w:color="auto" w:fill="FFFFFF"/>
        </w:rPr>
        <w:t xml:space="preserve"> team.  The SLP will manage the Head of Knowledge Exchange</w:t>
      </w:r>
      <w:r w:rsidR="2B5D0F3F" w:rsidRPr="35EF110A">
        <w:rPr>
          <w:shd w:val="clear" w:color="auto" w:fill="FFFFFF"/>
        </w:rPr>
        <w:t xml:space="preserve"> and Partnerships</w:t>
      </w:r>
      <w:r w:rsidRPr="35EF110A">
        <w:rPr>
          <w:shd w:val="clear" w:color="auto" w:fill="FFFFFF"/>
        </w:rPr>
        <w:t xml:space="preserve"> post however the post holder will be expected to work closely with the </w:t>
      </w:r>
      <w:proofErr w:type="spellStart"/>
      <w:r w:rsidRPr="35EF110A">
        <w:rPr>
          <w:shd w:val="clear" w:color="auto" w:fill="FFFFFF"/>
        </w:rPr>
        <w:t>LBRuT</w:t>
      </w:r>
      <w:proofErr w:type="spellEnd"/>
      <w:r w:rsidRPr="35EF110A">
        <w:rPr>
          <w:shd w:val="clear" w:color="auto" w:fill="FFFFFF"/>
        </w:rPr>
        <w:t xml:space="preserve"> </w:t>
      </w:r>
      <w:r w:rsidR="00143991" w:rsidRPr="35EF110A">
        <w:rPr>
          <w:shd w:val="clear" w:color="auto" w:fill="FFFFFF"/>
        </w:rPr>
        <w:t>project</w:t>
      </w:r>
      <w:r w:rsidRPr="35EF110A">
        <w:rPr>
          <w:shd w:val="clear" w:color="auto" w:fill="FFFFFF"/>
        </w:rPr>
        <w:t xml:space="preserve"> team.</w:t>
      </w:r>
    </w:p>
    <w:p w14:paraId="6977AD95" w14:textId="71BDE630" w:rsidR="7E3A85D9" w:rsidRDefault="7E3A85D9" w:rsidP="7E3A85D9">
      <w:pPr>
        <w:spacing w:beforeAutospacing="1" w:afterAutospacing="1"/>
        <w:ind w:left="45"/>
      </w:pPr>
    </w:p>
    <w:p w14:paraId="1D34AFFB" w14:textId="77777777" w:rsidR="001F69AA" w:rsidRDefault="001F69AA" w:rsidP="7E3A85D9">
      <w:pPr>
        <w:spacing w:beforeAutospacing="1" w:afterAutospacing="1"/>
        <w:ind w:left="45"/>
      </w:pPr>
      <w:bookmarkStart w:id="4" w:name="_GoBack"/>
      <w:bookmarkEnd w:id="4"/>
    </w:p>
    <w:p w14:paraId="3FECED65" w14:textId="23D94597" w:rsidR="0FFBDFB3" w:rsidRDefault="0FFBDFB3" w:rsidP="7E3A85D9">
      <w:pPr>
        <w:spacing w:beforeAutospacing="1" w:afterAutospacing="1"/>
        <w:ind w:left="45"/>
      </w:pPr>
      <w:r w:rsidRPr="7E3A85D9">
        <w:t xml:space="preserve">See attached annex </w:t>
      </w:r>
      <w:r w:rsidR="535F5627" w:rsidRPr="7E3A85D9">
        <w:t xml:space="preserve">1 </w:t>
      </w:r>
      <w:r w:rsidRPr="7E3A85D9">
        <w:t xml:space="preserve">for </w:t>
      </w:r>
      <w:r w:rsidR="2ACC6244" w:rsidRPr="7E3A85D9">
        <w:t xml:space="preserve">bid submission and </w:t>
      </w:r>
      <w:r w:rsidRPr="7E3A85D9">
        <w:t>project overview.</w:t>
      </w:r>
    </w:p>
    <w:p w14:paraId="5A2FE16F" w14:textId="78498C27" w:rsidR="000F0DF6" w:rsidRPr="00CD45F6" w:rsidRDefault="000F0DF6" w:rsidP="35EF110A">
      <w:pPr>
        <w:spacing w:before="100" w:beforeAutospacing="1" w:after="100" w:afterAutospacing="1"/>
        <w:ind w:left="45"/>
        <w:rPr>
          <w:lang w:eastAsia="en-GB"/>
        </w:rPr>
      </w:pPr>
    </w:p>
    <w:p w14:paraId="676F05F2" w14:textId="16B16A46" w:rsidR="7E3A85D9" w:rsidRDefault="7E3A85D9" w:rsidP="7E3A85D9">
      <w:pPr>
        <w:rPr>
          <w:b/>
          <w:bCs/>
          <w:color w:val="373A3C"/>
          <w:lang w:val="en"/>
        </w:rPr>
      </w:pPr>
    </w:p>
    <w:p w14:paraId="727C2062" w14:textId="542A6DCC" w:rsidR="7E3A85D9" w:rsidRDefault="7E3A85D9" w:rsidP="7E3A85D9">
      <w:pPr>
        <w:rPr>
          <w:b/>
          <w:bCs/>
          <w:color w:val="373A3C"/>
          <w:lang w:val="en"/>
        </w:rPr>
      </w:pPr>
    </w:p>
    <w:p w14:paraId="79E849F2" w14:textId="77777777" w:rsidR="000F0DF6" w:rsidRPr="00CD45F6" w:rsidRDefault="000F0DF6" w:rsidP="000F0DF6">
      <w:pPr>
        <w:rPr>
          <w:rFonts w:cstheme="minorHAnsi"/>
          <w:b/>
          <w:color w:val="373A3C"/>
          <w:lang w:val="en"/>
        </w:rPr>
      </w:pPr>
      <w:r w:rsidRPr="00CD45F6">
        <w:rPr>
          <w:rFonts w:cstheme="minorHAnsi"/>
          <w:b/>
          <w:color w:val="373A3C"/>
          <w:lang w:val="en"/>
        </w:rPr>
        <w:t>About the South London Partnership</w:t>
      </w:r>
    </w:p>
    <w:p w14:paraId="5F69B4F6" w14:textId="77777777" w:rsidR="000F0DF6" w:rsidRPr="00CD45F6" w:rsidRDefault="000F0DF6" w:rsidP="000F0DF6">
      <w:pPr>
        <w:jc w:val="both"/>
        <w:rPr>
          <w:rFonts w:cstheme="minorHAnsi"/>
        </w:rPr>
      </w:pPr>
      <w:r w:rsidRPr="00CD45F6">
        <w:rPr>
          <w:rFonts w:cstheme="minorHAnsi"/>
        </w:rPr>
        <w:t xml:space="preserve">The South London Partnership (SLP) is a cross-party five borough sub-regional partnership of Croydon, Kingston upon Thames, Merton, Richmond upon Thames and Sutton. It has a small dynamic core team working closely with politicians, chief executives, senior managers and subject specialists in each of the five boroughs, as well as London and local stakeholders and partners. Together they have forged an ambitious programme of work that is securing greater sub-regional collaboration and traction on areas including health, skills and transport. </w:t>
      </w:r>
    </w:p>
    <w:p w14:paraId="75501882" w14:textId="77777777" w:rsidR="000F0DF6" w:rsidRPr="00CD45F6" w:rsidRDefault="000F0DF6" w:rsidP="000F0DF6">
      <w:pPr>
        <w:jc w:val="both"/>
        <w:rPr>
          <w:rFonts w:cstheme="minorHAnsi"/>
        </w:rPr>
      </w:pPr>
      <w:r w:rsidRPr="00CD45F6">
        <w:rPr>
          <w:rFonts w:cstheme="minorHAnsi"/>
        </w:rPr>
        <w:t xml:space="preserve">The SLP boroughs collaborate sub-regionally on things where they can secure more together than individually. The SLP team focuses on areas where collaboration leads to increased influence, increased powers and funding and better delivery of the services our residents need.  The key collaboration areas are Growth, Health and Innovation. </w:t>
      </w:r>
    </w:p>
    <w:p w14:paraId="1CC91695" w14:textId="2BDC67B0" w:rsidR="000F0DF6" w:rsidRPr="00CD45F6" w:rsidRDefault="000F0DF6" w:rsidP="7E3A85D9">
      <w:pPr>
        <w:jc w:val="both"/>
      </w:pPr>
      <w:r w:rsidRPr="7E3A85D9">
        <w:t>SLP is hosted by Richmond Council.  However, the London Boroughs of Richmond and Wandsworth operate a Shared Staffing Agreement (SSA) so the post holder will</w:t>
      </w:r>
      <w:r w:rsidR="21412837" w:rsidRPr="7E3A85D9">
        <w:t xml:space="preserve"> be</w:t>
      </w:r>
      <w:r w:rsidRPr="7E3A85D9">
        <w:t xml:space="preserve"> employed on the SSA terms and conditions.  The team is based at the Richmond Civic Centre in Twickenham, but all members are expected to work in other SLP borough offices when that makes sense, to build working relationships and make most effective use of their time.</w:t>
      </w:r>
    </w:p>
    <w:p w14:paraId="045B05E3" w14:textId="77777777" w:rsidR="000F0DF6" w:rsidRDefault="000F0DF6" w:rsidP="00446AAA"/>
    <w:p w14:paraId="3A46BC11" w14:textId="77777777" w:rsidR="000F0DF6" w:rsidRDefault="000F0DF6" w:rsidP="00446AAA"/>
    <w:p w14:paraId="751A575D" w14:textId="77777777" w:rsidR="000F0DF6" w:rsidRDefault="000F0DF6" w:rsidP="00446AAA"/>
    <w:sectPr w:rsidR="000F0D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9CCA" w14:textId="77777777" w:rsidR="00887246" w:rsidRDefault="00887246" w:rsidP="00887246">
      <w:pPr>
        <w:spacing w:after="0" w:line="240" w:lineRule="auto"/>
      </w:pPr>
      <w:r>
        <w:separator/>
      </w:r>
    </w:p>
  </w:endnote>
  <w:endnote w:type="continuationSeparator" w:id="0">
    <w:p w14:paraId="438B78ED" w14:textId="77777777" w:rsidR="00887246" w:rsidRDefault="00887246" w:rsidP="0088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97C9" w14:textId="77777777" w:rsidR="00A3409D" w:rsidRDefault="00A3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C58C" w14:textId="77777777" w:rsidR="00A3409D" w:rsidRDefault="00A3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50D6" w14:textId="77777777" w:rsidR="00A3409D" w:rsidRDefault="00A34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D178" w14:textId="77777777" w:rsidR="00887246" w:rsidRDefault="00887246" w:rsidP="00887246">
      <w:pPr>
        <w:spacing w:after="0" w:line="240" w:lineRule="auto"/>
      </w:pPr>
      <w:r>
        <w:separator/>
      </w:r>
    </w:p>
  </w:footnote>
  <w:footnote w:type="continuationSeparator" w:id="0">
    <w:p w14:paraId="3322790C" w14:textId="77777777" w:rsidR="00887246" w:rsidRDefault="00887246" w:rsidP="00887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F8870" w14:textId="77777777" w:rsidR="00A3409D" w:rsidRDefault="00A34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3C54" w14:textId="6D406E00" w:rsidR="00887246" w:rsidRDefault="00887246">
    <w:pPr>
      <w:pStyle w:val="Header"/>
    </w:pPr>
    <w:r>
      <w:rPr>
        <w:noProof/>
      </w:rPr>
      <mc:AlternateContent>
        <mc:Choice Requires="wps">
          <w:drawing>
            <wp:anchor distT="0" distB="0" distL="114300" distR="114300" simplePos="0" relativeHeight="251657216" behindDoc="0" locked="0" layoutInCell="0" allowOverlap="1" wp14:anchorId="68CA67DB" wp14:editId="37FF2CCD">
              <wp:simplePos x="0" y="0"/>
              <wp:positionH relativeFrom="page">
                <wp:posOffset>0</wp:posOffset>
              </wp:positionH>
              <wp:positionV relativeFrom="page">
                <wp:posOffset>190500</wp:posOffset>
              </wp:positionV>
              <wp:extent cx="7560310" cy="266700"/>
              <wp:effectExtent l="0" t="0" r="0" b="0"/>
              <wp:wrapNone/>
              <wp:docPr id="1" name="MSIPCMf0c543b6ac58abd7f0e3461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66920F" w14:textId="77777777" w:rsidR="00887246" w:rsidRPr="00887246" w:rsidRDefault="00887246" w:rsidP="00887246">
                          <w:pPr>
                            <w:spacing w:after="0"/>
                            <w:rPr>
                              <w:rFonts w:ascii="Calibri" w:hAnsi="Calibri"/>
                              <w:color w:val="000000"/>
                              <w:sz w:val="20"/>
                            </w:rPr>
                          </w:pPr>
                          <w:r w:rsidRPr="0088724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68CA67DB">
              <v:stroke joinstyle="miter"/>
              <v:path gradientshapeok="t" o:connecttype="rect"/>
            </v:shapetype>
            <v:shape id="MSIPCMf0c543b6ac58abd7f0e34618"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">
              <v:textbox inset="20pt,0,,0">
                <w:txbxContent>
                  <w:p w:rsidRPr="00887246" w:rsidR="00887246" w:rsidP="00887246" w:rsidRDefault="00887246" w14:paraId="5366920F" w14:textId="77777777">
                    <w:pPr>
                      <w:spacing w:after="0"/>
                      <w:rPr>
                        <w:rFonts w:ascii="Calibri" w:hAnsi="Calibri"/>
                        <w:color w:val="000000"/>
                        <w:sz w:val="20"/>
                      </w:rPr>
                    </w:pPr>
                    <w:r w:rsidRPr="00887246">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7E0C" w14:textId="77777777" w:rsidR="00A3409D" w:rsidRDefault="00A34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A7142"/>
    <w:multiLevelType w:val="hybridMultilevel"/>
    <w:tmpl w:val="681C54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7A037AD"/>
    <w:multiLevelType w:val="hybridMultilevel"/>
    <w:tmpl w:val="9A2C2136"/>
    <w:lvl w:ilvl="0" w:tplc="AA7A838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495C157C"/>
    <w:multiLevelType w:val="hybridMultilevel"/>
    <w:tmpl w:val="73529FAA"/>
    <w:lvl w:ilvl="0" w:tplc="AEA2EE1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4EB64EF1"/>
    <w:multiLevelType w:val="hybridMultilevel"/>
    <w:tmpl w:val="EE9EB1C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46777D"/>
    <w:multiLevelType w:val="hybridMultilevel"/>
    <w:tmpl w:val="79FC2F2C"/>
    <w:lvl w:ilvl="0" w:tplc="08090003">
      <w:start w:val="1"/>
      <w:numFmt w:val="bullet"/>
      <w:lvlText w:val="o"/>
      <w:lvlJc w:val="left"/>
      <w:pPr>
        <w:ind w:left="366" w:hanging="360"/>
      </w:pPr>
      <w:rPr>
        <w:rFonts w:ascii="Courier New" w:hAnsi="Courier New" w:cs="Courier New"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5" w15:restartNumberingAfterBreak="0">
    <w:nsid w:val="56C344AE"/>
    <w:multiLevelType w:val="hybridMultilevel"/>
    <w:tmpl w:val="1FBCF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434016"/>
    <w:multiLevelType w:val="hybridMultilevel"/>
    <w:tmpl w:val="D72C406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1C5F29"/>
    <w:multiLevelType w:val="hybridMultilevel"/>
    <w:tmpl w:val="A9E8D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AF"/>
    <w:rsid w:val="000519AE"/>
    <w:rsid w:val="000F0DF6"/>
    <w:rsid w:val="00110AD9"/>
    <w:rsid w:val="00143991"/>
    <w:rsid w:val="001A58F9"/>
    <w:rsid w:val="001F69AA"/>
    <w:rsid w:val="00243F13"/>
    <w:rsid w:val="00257685"/>
    <w:rsid w:val="002771A9"/>
    <w:rsid w:val="003F1373"/>
    <w:rsid w:val="00446AAA"/>
    <w:rsid w:val="004A24A9"/>
    <w:rsid w:val="004C63EA"/>
    <w:rsid w:val="00636FAA"/>
    <w:rsid w:val="00750964"/>
    <w:rsid w:val="007809CD"/>
    <w:rsid w:val="00822C6F"/>
    <w:rsid w:val="00887246"/>
    <w:rsid w:val="00906A1B"/>
    <w:rsid w:val="00951FA5"/>
    <w:rsid w:val="009B7DCB"/>
    <w:rsid w:val="00A3409D"/>
    <w:rsid w:val="00B63EC8"/>
    <w:rsid w:val="00D0666A"/>
    <w:rsid w:val="00D85545"/>
    <w:rsid w:val="00DA1445"/>
    <w:rsid w:val="00DC5ED3"/>
    <w:rsid w:val="00ED51AF"/>
    <w:rsid w:val="00F7479D"/>
    <w:rsid w:val="00F8135F"/>
    <w:rsid w:val="00F861B7"/>
    <w:rsid w:val="00FD5053"/>
    <w:rsid w:val="028C575B"/>
    <w:rsid w:val="02DBC6E1"/>
    <w:rsid w:val="03272A1F"/>
    <w:rsid w:val="03DF77AD"/>
    <w:rsid w:val="03E80979"/>
    <w:rsid w:val="0453A8F5"/>
    <w:rsid w:val="05421A7C"/>
    <w:rsid w:val="072601DB"/>
    <w:rsid w:val="08AB9B64"/>
    <w:rsid w:val="0A6AA9A0"/>
    <w:rsid w:val="0B06D8AD"/>
    <w:rsid w:val="0C82C4BE"/>
    <w:rsid w:val="0FFBDFB3"/>
    <w:rsid w:val="108515A9"/>
    <w:rsid w:val="1298A2D3"/>
    <w:rsid w:val="13513267"/>
    <w:rsid w:val="1451D745"/>
    <w:rsid w:val="14A25912"/>
    <w:rsid w:val="14B126EB"/>
    <w:rsid w:val="14B863DD"/>
    <w:rsid w:val="14B97BBA"/>
    <w:rsid w:val="15106233"/>
    <w:rsid w:val="1511298B"/>
    <w:rsid w:val="188CFB33"/>
    <w:rsid w:val="18F3D64D"/>
    <w:rsid w:val="19B51CBF"/>
    <w:rsid w:val="1B54C3FE"/>
    <w:rsid w:val="1BA34C2C"/>
    <w:rsid w:val="1CE52AE8"/>
    <w:rsid w:val="1D90C031"/>
    <w:rsid w:val="1F10DEAD"/>
    <w:rsid w:val="20EAD2EA"/>
    <w:rsid w:val="21412837"/>
    <w:rsid w:val="21A5F6F9"/>
    <w:rsid w:val="22EC52F8"/>
    <w:rsid w:val="2365ACC6"/>
    <w:rsid w:val="23A477F7"/>
    <w:rsid w:val="29EA4070"/>
    <w:rsid w:val="2A2F63B5"/>
    <w:rsid w:val="2ACC6244"/>
    <w:rsid w:val="2B5D0F3F"/>
    <w:rsid w:val="2B71DA35"/>
    <w:rsid w:val="30D57780"/>
    <w:rsid w:val="31581C9B"/>
    <w:rsid w:val="32FC8F38"/>
    <w:rsid w:val="333DD508"/>
    <w:rsid w:val="336EFEC9"/>
    <w:rsid w:val="33EA78DC"/>
    <w:rsid w:val="34CB6189"/>
    <w:rsid w:val="35EF110A"/>
    <w:rsid w:val="36ABC871"/>
    <w:rsid w:val="36E76550"/>
    <w:rsid w:val="3733DA88"/>
    <w:rsid w:val="3809A118"/>
    <w:rsid w:val="384FDCF1"/>
    <w:rsid w:val="38764317"/>
    <w:rsid w:val="38BC7470"/>
    <w:rsid w:val="39FD9097"/>
    <w:rsid w:val="3E6D8E51"/>
    <w:rsid w:val="400A5AD1"/>
    <w:rsid w:val="43520BB7"/>
    <w:rsid w:val="43722F6E"/>
    <w:rsid w:val="45ED5F94"/>
    <w:rsid w:val="477AB207"/>
    <w:rsid w:val="4889CF51"/>
    <w:rsid w:val="49D73402"/>
    <w:rsid w:val="49EB391A"/>
    <w:rsid w:val="4A48F09D"/>
    <w:rsid w:val="4BED7CD7"/>
    <w:rsid w:val="4C1D61C8"/>
    <w:rsid w:val="4E93FA32"/>
    <w:rsid w:val="50C3A613"/>
    <w:rsid w:val="527F4BC9"/>
    <w:rsid w:val="535F5627"/>
    <w:rsid w:val="5363236E"/>
    <w:rsid w:val="555D9545"/>
    <w:rsid w:val="55AB0419"/>
    <w:rsid w:val="5D9B3F8B"/>
    <w:rsid w:val="5FC3BD92"/>
    <w:rsid w:val="62155E6D"/>
    <w:rsid w:val="660520F6"/>
    <w:rsid w:val="66800B2C"/>
    <w:rsid w:val="67999246"/>
    <w:rsid w:val="688C541B"/>
    <w:rsid w:val="6934A6BF"/>
    <w:rsid w:val="6B7937B3"/>
    <w:rsid w:val="708213C6"/>
    <w:rsid w:val="7228D1DD"/>
    <w:rsid w:val="74FE2FAA"/>
    <w:rsid w:val="7572E951"/>
    <w:rsid w:val="7717B6CA"/>
    <w:rsid w:val="7798AF79"/>
    <w:rsid w:val="7E3A8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C163348"/>
  <w15:chartTrackingRefBased/>
  <w15:docId w15:val="{BEBD02AD-68B1-42B6-B3C6-7EC2CAA9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51AF"/>
    <w:rPr>
      <w:sz w:val="16"/>
      <w:szCs w:val="16"/>
    </w:rPr>
  </w:style>
  <w:style w:type="paragraph" w:styleId="CommentText">
    <w:name w:val="annotation text"/>
    <w:basedOn w:val="Normal"/>
    <w:link w:val="CommentTextChar"/>
    <w:uiPriority w:val="99"/>
    <w:semiHidden/>
    <w:unhideWhenUsed/>
    <w:rsid w:val="00ED51AF"/>
    <w:pPr>
      <w:spacing w:line="240" w:lineRule="auto"/>
    </w:pPr>
    <w:rPr>
      <w:sz w:val="20"/>
      <w:szCs w:val="20"/>
    </w:rPr>
  </w:style>
  <w:style w:type="character" w:customStyle="1" w:styleId="CommentTextChar">
    <w:name w:val="Comment Text Char"/>
    <w:basedOn w:val="DefaultParagraphFont"/>
    <w:link w:val="CommentText"/>
    <w:uiPriority w:val="99"/>
    <w:semiHidden/>
    <w:rsid w:val="00ED51AF"/>
    <w:rPr>
      <w:sz w:val="20"/>
      <w:szCs w:val="20"/>
    </w:rPr>
  </w:style>
  <w:style w:type="paragraph" w:styleId="CommentSubject">
    <w:name w:val="annotation subject"/>
    <w:basedOn w:val="CommentText"/>
    <w:next w:val="CommentText"/>
    <w:link w:val="CommentSubjectChar"/>
    <w:uiPriority w:val="99"/>
    <w:semiHidden/>
    <w:unhideWhenUsed/>
    <w:rsid w:val="00ED51AF"/>
    <w:rPr>
      <w:b/>
      <w:bCs/>
    </w:rPr>
  </w:style>
  <w:style w:type="character" w:customStyle="1" w:styleId="CommentSubjectChar">
    <w:name w:val="Comment Subject Char"/>
    <w:basedOn w:val="CommentTextChar"/>
    <w:link w:val="CommentSubject"/>
    <w:uiPriority w:val="99"/>
    <w:semiHidden/>
    <w:rsid w:val="00ED51AF"/>
    <w:rPr>
      <w:b/>
      <w:bCs/>
      <w:sz w:val="20"/>
      <w:szCs w:val="20"/>
    </w:rPr>
  </w:style>
  <w:style w:type="paragraph" w:styleId="BalloonText">
    <w:name w:val="Balloon Text"/>
    <w:basedOn w:val="Normal"/>
    <w:link w:val="BalloonTextChar"/>
    <w:uiPriority w:val="99"/>
    <w:semiHidden/>
    <w:unhideWhenUsed/>
    <w:rsid w:val="00ED5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1AF"/>
    <w:rPr>
      <w:rFonts w:ascii="Segoe UI" w:hAnsi="Segoe UI" w:cs="Segoe UI"/>
      <w:sz w:val="18"/>
      <w:szCs w:val="18"/>
    </w:rPr>
  </w:style>
  <w:style w:type="paragraph" w:styleId="ListParagraph">
    <w:name w:val="List Paragraph"/>
    <w:basedOn w:val="Normal"/>
    <w:uiPriority w:val="34"/>
    <w:qFormat/>
    <w:rsid w:val="00ED51AF"/>
    <w:pPr>
      <w:spacing w:after="200" w:line="276" w:lineRule="auto"/>
      <w:ind w:left="720"/>
      <w:contextualSpacing/>
    </w:pPr>
  </w:style>
  <w:style w:type="paragraph" w:customStyle="1" w:styleId="Default">
    <w:name w:val="Default"/>
    <w:rsid w:val="00F747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8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246"/>
  </w:style>
  <w:style w:type="paragraph" w:styleId="Footer">
    <w:name w:val="footer"/>
    <w:basedOn w:val="Normal"/>
    <w:link w:val="FooterChar"/>
    <w:uiPriority w:val="99"/>
    <w:unhideWhenUsed/>
    <w:rsid w:val="0088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F8723E576B71428E1B5404623D6221" ma:contentTypeVersion="14" ma:contentTypeDescription="Create a new document." ma:contentTypeScope="" ma:versionID="1985c899d44a0cf7010eb1da5b381abe">
  <xsd:schema xmlns:xsd="http://www.w3.org/2001/XMLSchema" xmlns:xs="http://www.w3.org/2001/XMLSchema" xmlns:p="http://schemas.microsoft.com/office/2006/metadata/properties" xmlns:ns1="http://schemas.microsoft.com/sharepoint/v3" xmlns:ns2="362d6d73-9460-4723-953e-360af1e46789" xmlns:ns3="066c53d5-f4f4-4188-871a-e39f228143aa" targetNamespace="http://schemas.microsoft.com/office/2006/metadata/properties" ma:root="true" ma:fieldsID="fa9b2600b105f9f69e9108ebbf4186fa" ns1:_="" ns2:_="" ns3:_="">
    <xsd:import namespace="http://schemas.microsoft.com/sharepoint/v3"/>
    <xsd:import namespace="362d6d73-9460-4723-953e-360af1e46789"/>
    <xsd:import namespace="066c53d5-f4f4-4188-871a-e39f22814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d6d73-9460-4723-953e-360af1e46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c53d5-f4f4-4188-871a-e39f228143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3903-31CA-491A-A43D-8B1A7C7EC4B3}">
  <ds:schemaRefs>
    <ds:schemaRef ds:uri="http://schemas.microsoft.com/sharepoint/v3/contenttype/forms"/>
  </ds:schemaRefs>
</ds:datastoreItem>
</file>

<file path=customXml/itemProps2.xml><?xml version="1.0" encoding="utf-8"?>
<ds:datastoreItem xmlns:ds="http://schemas.openxmlformats.org/officeDocument/2006/customXml" ds:itemID="{2CC93B3D-4B3E-4016-8037-CD86186062B5}">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362d6d73-9460-4723-953e-360af1e46789"/>
    <ds:schemaRef ds:uri="http://purl.org/dc/elements/1.1/"/>
    <ds:schemaRef ds:uri="http://schemas.openxmlformats.org/package/2006/metadata/core-properties"/>
    <ds:schemaRef ds:uri="066c53d5-f4f4-4188-871a-e39f228143aa"/>
    <ds:schemaRef ds:uri="http://www.w3.org/XML/1998/namespace"/>
  </ds:schemaRefs>
</ds:datastoreItem>
</file>

<file path=customXml/itemProps3.xml><?xml version="1.0" encoding="utf-8"?>
<ds:datastoreItem xmlns:ds="http://schemas.openxmlformats.org/officeDocument/2006/customXml" ds:itemID="{1DA64654-409C-4539-A6C9-F24EAA36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2d6d73-9460-4723-953e-360af1e46789"/>
    <ds:schemaRef ds:uri="066c53d5-f4f4-4188-871a-e39f2281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636D4-DC4E-4C38-82F3-E4970F19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1846</Words>
  <Characters>10526</Characters>
  <Application>Microsoft Office Word</Application>
  <DocSecurity>0</DocSecurity>
  <Lines>87</Lines>
  <Paragraphs>24</Paragraphs>
  <ScaleCrop>false</ScaleCrop>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Persechino, Polly</dc:creator>
  <cp:keywords/>
  <dc:description/>
  <cp:lastModifiedBy>Persechino, Polly</cp:lastModifiedBy>
  <cp:revision>19</cp:revision>
  <dcterms:created xsi:type="dcterms:W3CDTF">2020-01-08T14:47:00Z</dcterms:created>
  <dcterms:modified xsi:type="dcterms:W3CDTF">2020-09-25T12:23:00Z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Polly.Persechino@richmondandwandsworth.gov.uk</vt:lpwstr>
  </property>
  <property fmtid="{D5CDD505-2E9C-101B-9397-08002B2CF9AE}" pid="5" name="MSIP_Label_763da656-5c75-4f6d-9461-4a3ce9a537cc_SetDate">
    <vt:lpwstr>2020-01-08T16:21:55.7073394Z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13856550-b29a-43b7-9ed2-9b1eb94f4e9a</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0x010100A7F8723E576B71428E1B5404623D6221</vt:lpwstr>
  </property>
  <property fmtid="{D5CDD505-2E9C-101B-9397-08002B2CF9AE}" pid="12" name="Order">
    <vt:r8>100</vt:r8>
  </property>
</Properties>
</file>