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75CEF1CA" w:rsidR="00783C6D" w:rsidRPr="005B3EBF" w:rsidRDefault="003E33EA" w:rsidP="000E62C7">
            <w:pPr>
              <w:autoSpaceDE w:val="0"/>
              <w:autoSpaceDN w:val="0"/>
              <w:adjustRightInd w:val="0"/>
              <w:rPr>
                <w:rFonts w:ascii="Calibri" w:hAnsi="Calibri" w:cs="Calibri"/>
              </w:rPr>
            </w:pPr>
            <w:r w:rsidRPr="001F3FF0">
              <w:rPr>
                <w:rFonts w:asciiTheme="minorHAnsi" w:hAnsiTheme="minorHAnsi" w:cs="Calibri"/>
              </w:rPr>
              <w:t>Transactional Services Officer</w:t>
            </w:r>
          </w:p>
        </w:tc>
        <w:tc>
          <w:tcPr>
            <w:tcW w:w="4494" w:type="dxa"/>
            <w:shd w:val="clear" w:color="auto" w:fill="D9D9D9"/>
          </w:tcPr>
          <w:p w14:paraId="5F75805A" w14:textId="07062805" w:rsidR="00191C82"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6ADD555D" w:rsidR="00783C6D" w:rsidRPr="005B3EBF" w:rsidRDefault="00256EF9" w:rsidP="000E62C7">
            <w:pPr>
              <w:autoSpaceDE w:val="0"/>
              <w:autoSpaceDN w:val="0"/>
              <w:adjustRightInd w:val="0"/>
              <w:rPr>
                <w:rFonts w:ascii="Calibri" w:hAnsi="Calibri" w:cs="Calibri"/>
                <w:bCs/>
              </w:rPr>
            </w:pPr>
            <w:r>
              <w:rPr>
                <w:rFonts w:ascii="Calibri" w:hAnsi="Calibri" w:cs="Calibri"/>
                <w:bCs/>
              </w:rPr>
              <w:t>Scale 5/6</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2361CB10" w14:textId="77777777" w:rsidR="00783C6D"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1432D915" w:rsidR="00EC09BB" w:rsidRPr="00EC09BB" w:rsidRDefault="00EC09BB" w:rsidP="000E62C7">
            <w:pPr>
              <w:autoSpaceDE w:val="0"/>
              <w:autoSpaceDN w:val="0"/>
              <w:adjustRightInd w:val="0"/>
              <w:rPr>
                <w:rFonts w:ascii="Calibri" w:hAnsi="Calibri" w:cs="Calibri"/>
                <w:b/>
                <w:bCs/>
              </w:rPr>
            </w:pPr>
            <w:r>
              <w:rPr>
                <w:rFonts w:asciiTheme="minorHAnsi" w:hAnsiTheme="minorHAnsi" w:cs="Calibri"/>
                <w:bCs/>
              </w:rPr>
              <w:t>Financial Management</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3FBB74D9" w:rsidR="0044737D" w:rsidRPr="0026064E" w:rsidRDefault="00EC09BB" w:rsidP="000E62C7">
            <w:pPr>
              <w:autoSpaceDE w:val="0"/>
              <w:autoSpaceDN w:val="0"/>
              <w:adjustRightInd w:val="0"/>
              <w:rPr>
                <w:rFonts w:ascii="Calibri" w:hAnsi="Calibri" w:cs="Calibri"/>
                <w:bCs/>
              </w:rPr>
            </w:pPr>
            <w:r>
              <w:rPr>
                <w:rFonts w:ascii="Calibri" w:hAnsi="Calibri" w:cs="Calibri"/>
                <w:bCs/>
              </w:rPr>
              <w:t>Resources</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089A0DAD" w:rsidR="0044737D" w:rsidRPr="0026064E" w:rsidRDefault="0026173C" w:rsidP="00C90AB7">
            <w:pPr>
              <w:autoSpaceDE w:val="0"/>
              <w:autoSpaceDN w:val="0"/>
              <w:adjustRightInd w:val="0"/>
              <w:rPr>
                <w:rFonts w:ascii="Calibri" w:hAnsi="Calibri" w:cs="Calibri"/>
                <w:bCs/>
              </w:rPr>
            </w:pPr>
            <w:r>
              <w:rPr>
                <w:rFonts w:asciiTheme="minorHAnsi" w:hAnsiTheme="minorHAnsi" w:cs="Calibri"/>
                <w:bCs/>
              </w:rPr>
              <w:t>Transactional Services Manager</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77777777" w:rsidR="00387E78" w:rsidRPr="0026064E" w:rsidRDefault="00387E78" w:rsidP="000E62C7">
            <w:pPr>
              <w:autoSpaceDE w:val="0"/>
              <w:autoSpaceDN w:val="0"/>
              <w:adjustRightInd w:val="0"/>
              <w:rPr>
                <w:rFonts w:ascii="Calibri" w:hAnsi="Calibri" w:cs="Calibri"/>
                <w:bCs/>
              </w:rPr>
            </w:pP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7777777" w:rsidR="0026064E" w:rsidRPr="0026064E" w:rsidRDefault="0026064E" w:rsidP="00802B8D">
            <w:pPr>
              <w:autoSpaceDE w:val="0"/>
              <w:autoSpaceDN w:val="0"/>
              <w:adjustRightInd w:val="0"/>
              <w:rPr>
                <w:rFonts w:ascii="Calibri" w:hAnsi="Calibri" w:cs="Calibri"/>
                <w:bCs/>
              </w:rPr>
            </w:pPr>
          </w:p>
        </w:tc>
      </w:tr>
    </w:tbl>
    <w:p w14:paraId="2BFFBAFE" w14:textId="77777777" w:rsidR="009F1F98" w:rsidRDefault="009F1F98" w:rsidP="00915B47">
      <w:pPr>
        <w:shd w:val="clear" w:color="auto" w:fill="FFFFFF"/>
        <w:rPr>
          <w:rFonts w:ascii="Calibri" w:hAnsi="Calibri" w:cs="Arial"/>
          <w:b/>
          <w:bCs/>
        </w:rPr>
      </w:pPr>
    </w:p>
    <w:p w14:paraId="04458FB6" w14:textId="77777777" w:rsidR="000D432B" w:rsidRDefault="000D432B" w:rsidP="000D432B">
      <w:pPr>
        <w:rPr>
          <w:rFonts w:asciiTheme="minorHAnsi" w:hAnsiTheme="minorHAnsi" w:cs="Arial"/>
        </w:rPr>
      </w:pPr>
      <w:r>
        <w:rPr>
          <w:rFonts w:asciiTheme="minorHAnsi" w:hAnsiTheme="minorHAnsi" w:cs="Arial"/>
          <w:b/>
          <w:bCs/>
        </w:rPr>
        <w:t>Job Purpose</w:t>
      </w:r>
    </w:p>
    <w:p w14:paraId="7BA6F608" w14:textId="77777777" w:rsidR="000D432B" w:rsidRDefault="000D432B" w:rsidP="000D432B">
      <w:pPr>
        <w:rPr>
          <w:rFonts w:asciiTheme="minorHAnsi" w:hAnsiTheme="minorHAnsi" w:cs="Arial"/>
          <w:bCs/>
          <w:i/>
        </w:rPr>
      </w:pPr>
    </w:p>
    <w:p w14:paraId="4F398498" w14:textId="77777777" w:rsidR="000D432B" w:rsidRDefault="000D432B" w:rsidP="000D432B">
      <w:pPr>
        <w:rPr>
          <w:rFonts w:asciiTheme="minorHAnsi" w:hAnsiTheme="minorHAnsi"/>
        </w:rPr>
      </w:pPr>
      <w:r>
        <w:rPr>
          <w:rFonts w:asciiTheme="minorHAnsi" w:hAnsiTheme="minorHAnsi"/>
        </w:rPr>
        <w:t>Contributes toward the collation of data in order to ensure effective management of the finance transactional services contract and any retained functions.</w:t>
      </w:r>
    </w:p>
    <w:p w14:paraId="6CA0A670" w14:textId="77777777" w:rsidR="000D432B" w:rsidRDefault="000D432B" w:rsidP="000D432B">
      <w:pPr>
        <w:rPr>
          <w:rFonts w:asciiTheme="minorHAnsi" w:hAnsiTheme="minorHAnsi" w:cs="Arial"/>
        </w:rPr>
      </w:pPr>
    </w:p>
    <w:p w14:paraId="6A1E141D" w14:textId="77777777" w:rsidR="000D432B" w:rsidRDefault="000D432B" w:rsidP="000D432B">
      <w:pPr>
        <w:rPr>
          <w:rFonts w:asciiTheme="minorHAnsi" w:hAnsiTheme="minorHAnsi" w:cs="Arial"/>
          <w:b/>
          <w:bCs/>
        </w:rPr>
      </w:pPr>
      <w:r>
        <w:rPr>
          <w:rFonts w:asciiTheme="minorHAnsi" w:hAnsiTheme="minorHAnsi" w:cs="Arial"/>
          <w:b/>
          <w:bCs/>
        </w:rPr>
        <w:t>Specific Duties and Responsibilities</w:t>
      </w:r>
    </w:p>
    <w:p w14:paraId="1EF69F70" w14:textId="77777777" w:rsidR="000D432B" w:rsidRDefault="000D432B" w:rsidP="000D432B">
      <w:pPr>
        <w:rPr>
          <w:rFonts w:asciiTheme="minorHAnsi" w:hAnsiTheme="minorHAnsi" w:cs="Arial"/>
        </w:rPr>
      </w:pPr>
    </w:p>
    <w:p w14:paraId="764F4BAC" w14:textId="77777777" w:rsidR="000D432B" w:rsidRDefault="000D432B" w:rsidP="000D432B">
      <w:pPr>
        <w:rPr>
          <w:rFonts w:asciiTheme="minorHAnsi" w:hAnsiTheme="minorHAnsi" w:cs="Arial"/>
          <w:u w:val="single"/>
        </w:rPr>
      </w:pPr>
      <w:r>
        <w:rPr>
          <w:rFonts w:asciiTheme="minorHAnsi" w:hAnsiTheme="minorHAnsi" w:cs="Arial"/>
          <w:u w:val="single"/>
        </w:rPr>
        <w:t>Scale 5</w:t>
      </w:r>
    </w:p>
    <w:p w14:paraId="5B170A55" w14:textId="77777777" w:rsidR="000D432B" w:rsidRDefault="000D432B" w:rsidP="000D432B">
      <w:pPr>
        <w:rPr>
          <w:rFonts w:asciiTheme="minorHAnsi" w:hAnsiTheme="minorHAnsi" w:cs="Arial"/>
        </w:rPr>
      </w:pPr>
    </w:p>
    <w:p w14:paraId="1DF43AAB" w14:textId="77777777" w:rsidR="000D432B" w:rsidRDefault="000D432B" w:rsidP="000D432B">
      <w:pPr>
        <w:rPr>
          <w:rFonts w:asciiTheme="minorHAnsi" w:hAnsiTheme="minorHAnsi" w:cs="Arial"/>
          <w:bCs/>
        </w:rPr>
      </w:pPr>
      <w:r>
        <w:rPr>
          <w:rFonts w:asciiTheme="minorHAnsi" w:hAnsiTheme="minorHAnsi" w:cs="Arial"/>
          <w:bCs/>
        </w:rPr>
        <w:t>Assists in monitoring performance of the Financial Transactional Services contract including measuring against, and compliance with the contract specification and performance indicators, undertaking spot checks, promptly raising any issues with the Transactional Services Manager.</w:t>
      </w:r>
    </w:p>
    <w:p w14:paraId="3D7B7927" w14:textId="77777777" w:rsidR="000D432B" w:rsidRDefault="000D432B" w:rsidP="000D432B">
      <w:pPr>
        <w:rPr>
          <w:rFonts w:asciiTheme="minorHAnsi" w:hAnsiTheme="minorHAnsi" w:cs="Arial"/>
          <w:bCs/>
        </w:rPr>
      </w:pPr>
    </w:p>
    <w:p w14:paraId="44E3AE80" w14:textId="77777777" w:rsidR="000D432B" w:rsidRDefault="000D432B" w:rsidP="000D432B">
      <w:pPr>
        <w:rPr>
          <w:rFonts w:asciiTheme="minorHAnsi" w:hAnsiTheme="minorHAnsi" w:cs="Arial"/>
          <w:bCs/>
        </w:rPr>
      </w:pPr>
      <w:r>
        <w:rPr>
          <w:rFonts w:asciiTheme="minorHAnsi" w:hAnsiTheme="minorHAnsi" w:cs="Arial"/>
          <w:bCs/>
        </w:rPr>
        <w:t>Has a general understanding of all aspects of the service (Accounts Payable/Procure to Pay, General Ledger and Forecasting, Accounts Receivable, Income Management) and provides advice to users when required.</w:t>
      </w:r>
    </w:p>
    <w:p w14:paraId="6DAA3C77" w14:textId="77777777" w:rsidR="000D432B" w:rsidRDefault="000D432B" w:rsidP="000D432B">
      <w:pPr>
        <w:rPr>
          <w:rFonts w:asciiTheme="minorHAnsi" w:hAnsiTheme="minorHAnsi" w:cs="Arial"/>
          <w:bCs/>
        </w:rPr>
      </w:pPr>
    </w:p>
    <w:p w14:paraId="36DE8483" w14:textId="77777777" w:rsidR="000D432B" w:rsidRDefault="000D432B" w:rsidP="000D432B">
      <w:pPr>
        <w:rPr>
          <w:rFonts w:asciiTheme="minorHAnsi" w:hAnsiTheme="minorHAnsi" w:cs="Arial"/>
          <w:bCs/>
        </w:rPr>
      </w:pPr>
      <w:r>
        <w:rPr>
          <w:rFonts w:asciiTheme="minorHAnsi" w:hAnsiTheme="minorHAnsi" w:cs="Arial"/>
          <w:bCs/>
        </w:rPr>
        <w:t>Undertakes accounting, reconciliation and debt management tasks as assigned.</w:t>
      </w:r>
    </w:p>
    <w:p w14:paraId="118E62FE" w14:textId="77777777" w:rsidR="000D432B" w:rsidRDefault="000D432B" w:rsidP="000D432B">
      <w:pPr>
        <w:rPr>
          <w:rFonts w:asciiTheme="minorHAnsi" w:hAnsiTheme="minorHAnsi" w:cs="Arial"/>
          <w:bCs/>
        </w:rPr>
      </w:pPr>
    </w:p>
    <w:p w14:paraId="1E78761A" w14:textId="77777777" w:rsidR="000D432B" w:rsidRDefault="000D432B" w:rsidP="000D432B">
      <w:pPr>
        <w:rPr>
          <w:rFonts w:asciiTheme="minorHAnsi" w:hAnsiTheme="minorHAnsi"/>
        </w:rPr>
      </w:pPr>
      <w:r>
        <w:rPr>
          <w:rFonts w:asciiTheme="minorHAnsi" w:hAnsiTheme="minorHAnsi"/>
        </w:rPr>
        <w:t>Ensures that the services for both Councils are dealt with on an equitable basis to deliver the standards required for each, as agreed annually by the Executives of both Councils.</w:t>
      </w:r>
    </w:p>
    <w:p w14:paraId="0E579665" w14:textId="77777777" w:rsidR="000D432B" w:rsidRDefault="000D432B" w:rsidP="000D432B">
      <w:pPr>
        <w:rPr>
          <w:rFonts w:asciiTheme="minorHAnsi" w:hAnsiTheme="minorHAnsi" w:cs="Arial"/>
          <w:bCs/>
        </w:rPr>
      </w:pPr>
    </w:p>
    <w:p w14:paraId="51315717" w14:textId="77777777" w:rsidR="000D432B" w:rsidRDefault="000D432B" w:rsidP="000D432B">
      <w:pPr>
        <w:rPr>
          <w:rFonts w:asciiTheme="minorHAnsi" w:hAnsiTheme="minorHAnsi" w:cs="Arial"/>
        </w:rPr>
      </w:pPr>
      <w:r>
        <w:rPr>
          <w:rFonts w:asciiTheme="minorHAnsi" w:hAnsiTheme="minorHAnsi" w:cs="Arial"/>
        </w:rPr>
        <w:t>Assists on other groups within the Financial Management Division as directed, to provide flexible response to peak workloads.</w:t>
      </w:r>
    </w:p>
    <w:p w14:paraId="6CE6E23F" w14:textId="77777777" w:rsidR="000D432B" w:rsidRDefault="000D432B" w:rsidP="000D432B">
      <w:pPr>
        <w:rPr>
          <w:rFonts w:cs="Arial"/>
          <w:u w:val="single"/>
        </w:rPr>
      </w:pPr>
    </w:p>
    <w:p w14:paraId="7082835E" w14:textId="77777777" w:rsidR="000D432B" w:rsidRDefault="000D432B" w:rsidP="000D432B">
      <w:pPr>
        <w:rPr>
          <w:rFonts w:cs="Arial"/>
          <w:u w:val="single"/>
        </w:rPr>
      </w:pPr>
    </w:p>
    <w:p w14:paraId="59F6B059" w14:textId="77777777" w:rsidR="000D432B" w:rsidRDefault="000D432B" w:rsidP="000D432B">
      <w:pPr>
        <w:rPr>
          <w:rFonts w:asciiTheme="minorHAnsi" w:hAnsiTheme="minorHAnsi" w:cs="Arial"/>
        </w:rPr>
      </w:pPr>
      <w:r>
        <w:rPr>
          <w:rFonts w:asciiTheme="minorHAnsi" w:hAnsiTheme="minorHAnsi" w:cs="Arial"/>
        </w:rPr>
        <w:lastRenderedPageBreak/>
        <w:t>Progression Criteria</w:t>
      </w:r>
    </w:p>
    <w:p w14:paraId="67D82244" w14:textId="77777777" w:rsidR="000D432B" w:rsidRDefault="000D432B" w:rsidP="000D432B">
      <w:pPr>
        <w:rPr>
          <w:rFonts w:cs="Arial"/>
        </w:rPr>
      </w:pPr>
    </w:p>
    <w:p w14:paraId="69A78608" w14:textId="77777777" w:rsidR="000D432B" w:rsidRDefault="000D432B" w:rsidP="000D432B">
      <w:pPr>
        <w:rPr>
          <w:rFonts w:asciiTheme="minorHAnsi" w:hAnsiTheme="minorHAnsi" w:cs="Arial"/>
          <w:u w:val="single"/>
        </w:rPr>
      </w:pPr>
      <w:r>
        <w:rPr>
          <w:rFonts w:asciiTheme="minorHAnsi" w:hAnsiTheme="minorHAnsi" w:cs="Arial"/>
          <w:u w:val="single"/>
        </w:rPr>
        <w:t>Scale 6</w:t>
      </w:r>
    </w:p>
    <w:p w14:paraId="5ACDE05C" w14:textId="77777777" w:rsidR="000D432B" w:rsidRDefault="000D432B" w:rsidP="000D432B">
      <w:pPr>
        <w:rPr>
          <w:rFonts w:asciiTheme="minorHAnsi" w:hAnsiTheme="minorHAnsi" w:cs="Arial"/>
          <w:highlight w:val="yellow"/>
          <w:u w:val="single"/>
        </w:rPr>
      </w:pPr>
    </w:p>
    <w:p w14:paraId="27250224" w14:textId="77777777" w:rsidR="000D432B" w:rsidRDefault="000D432B" w:rsidP="000D432B">
      <w:pPr>
        <w:rPr>
          <w:rFonts w:asciiTheme="minorHAnsi" w:hAnsiTheme="minorHAnsi" w:cs="Arial"/>
        </w:rPr>
      </w:pPr>
      <w:r>
        <w:rPr>
          <w:rFonts w:asciiTheme="minorHAnsi" w:hAnsiTheme="minorHAnsi" w:cs="Arial"/>
        </w:rPr>
        <w:t>The officer looks for solutions and highlights contract performance issues. Identifies improvements to the service, making recommendations to the Transactional Services Manager or Senior Transactional Services Officer where appropriate, and undertakes either/all of the following:</w:t>
      </w:r>
    </w:p>
    <w:p w14:paraId="51CFD4F3" w14:textId="77777777" w:rsidR="000D432B" w:rsidRDefault="000D432B" w:rsidP="000D432B">
      <w:pPr>
        <w:rPr>
          <w:rFonts w:asciiTheme="minorHAnsi" w:hAnsiTheme="minorHAnsi" w:cs="Arial"/>
        </w:rPr>
      </w:pPr>
    </w:p>
    <w:p w14:paraId="2D295F1F" w14:textId="77777777" w:rsidR="000D432B" w:rsidRDefault="000D432B" w:rsidP="000D432B">
      <w:pPr>
        <w:rPr>
          <w:rFonts w:asciiTheme="minorHAnsi" w:hAnsiTheme="minorHAnsi" w:cs="Arial"/>
        </w:rPr>
      </w:pPr>
      <w:r>
        <w:rPr>
          <w:rFonts w:asciiTheme="minorHAnsi" w:hAnsiTheme="minorHAnsi" w:cs="Arial"/>
        </w:rPr>
        <w:t xml:space="preserve">Completes court documentation and progresses all recovery activities without supervision. Identifies areas to target independently. </w:t>
      </w:r>
    </w:p>
    <w:p w14:paraId="2732F0DE" w14:textId="77777777" w:rsidR="000D432B" w:rsidRDefault="000D432B" w:rsidP="000D432B">
      <w:pPr>
        <w:rPr>
          <w:rFonts w:asciiTheme="minorHAnsi" w:hAnsiTheme="minorHAnsi" w:cs="Arial"/>
        </w:rPr>
      </w:pPr>
    </w:p>
    <w:p w14:paraId="684F4EDC" w14:textId="77777777" w:rsidR="000D432B" w:rsidRDefault="000D432B" w:rsidP="000D432B">
      <w:pPr>
        <w:rPr>
          <w:rFonts w:asciiTheme="minorHAnsi" w:hAnsiTheme="minorHAnsi" w:cs="Arial"/>
        </w:rPr>
      </w:pPr>
      <w:r>
        <w:rPr>
          <w:rFonts w:asciiTheme="minorHAnsi" w:hAnsiTheme="minorHAnsi" w:cs="Arial"/>
        </w:rPr>
        <w:t>Proactively targets blocked invoices and addresses master data issues. Undertakes CIS returns.</w:t>
      </w:r>
    </w:p>
    <w:p w14:paraId="4591426F" w14:textId="77777777" w:rsidR="000D432B" w:rsidRDefault="000D432B" w:rsidP="000D432B">
      <w:pPr>
        <w:rPr>
          <w:rFonts w:asciiTheme="minorHAnsi" w:hAnsiTheme="minorHAnsi"/>
        </w:rPr>
      </w:pPr>
    </w:p>
    <w:p w14:paraId="70AE8778" w14:textId="77777777" w:rsidR="000D432B" w:rsidRDefault="000D432B" w:rsidP="000D432B">
      <w:pPr>
        <w:rPr>
          <w:rFonts w:asciiTheme="minorHAnsi" w:hAnsiTheme="minorHAnsi"/>
        </w:rPr>
      </w:pPr>
      <w:r>
        <w:rPr>
          <w:rFonts w:asciiTheme="minorHAnsi" w:hAnsiTheme="minorHAnsi"/>
        </w:rPr>
        <w:t>Loads the daily bank statement and cash files, resolving discrepancies and clearing all items daily. Making sure that the bank statement and controls are reconciled daily.</w:t>
      </w:r>
    </w:p>
    <w:p w14:paraId="728FFD0D" w14:textId="77777777" w:rsidR="000D432B" w:rsidRDefault="000D432B" w:rsidP="000D432B">
      <w:pPr>
        <w:rPr>
          <w:rFonts w:asciiTheme="minorHAnsi" w:hAnsiTheme="minorHAnsi" w:cs="Arial"/>
          <w:highlight w:val="yellow"/>
        </w:rPr>
      </w:pPr>
    </w:p>
    <w:p w14:paraId="18EBE2AC" w14:textId="77777777" w:rsidR="000D432B" w:rsidRDefault="000D432B" w:rsidP="000D432B">
      <w:pPr>
        <w:rPr>
          <w:rFonts w:asciiTheme="minorHAnsi" w:hAnsiTheme="minorHAnsi" w:cs="Arial"/>
        </w:rPr>
      </w:pPr>
    </w:p>
    <w:p w14:paraId="2C639935" w14:textId="77777777" w:rsidR="000D432B" w:rsidRDefault="000D432B" w:rsidP="000D432B">
      <w:pPr>
        <w:rPr>
          <w:rFonts w:asciiTheme="minorHAnsi" w:hAnsiTheme="minorHAnsi" w:cs="Arial"/>
        </w:rPr>
      </w:pPr>
    </w:p>
    <w:p w14:paraId="03F94CFD" w14:textId="77777777" w:rsidR="000D432B" w:rsidRDefault="000D432B" w:rsidP="000D432B">
      <w:pPr>
        <w:rPr>
          <w:rFonts w:asciiTheme="minorHAnsi" w:hAnsiTheme="minorHAnsi" w:cs="Arial"/>
          <w:b/>
          <w:bCs/>
        </w:rPr>
      </w:pPr>
      <w:r>
        <w:rPr>
          <w:rFonts w:asciiTheme="minorHAnsi" w:hAnsiTheme="minorHAnsi" w:cs="Arial"/>
          <w:b/>
          <w:bCs/>
        </w:rPr>
        <w:t>Generic Duties and Responsibilities</w:t>
      </w:r>
    </w:p>
    <w:p w14:paraId="0E0B4B5F" w14:textId="77777777" w:rsidR="000D432B" w:rsidRDefault="000D432B" w:rsidP="000D432B">
      <w:pPr>
        <w:ind w:left="360"/>
        <w:rPr>
          <w:rFonts w:asciiTheme="minorHAnsi" w:hAnsiTheme="minorHAnsi" w:cs="Arial"/>
        </w:rPr>
      </w:pPr>
    </w:p>
    <w:p w14:paraId="62573D99" w14:textId="77777777" w:rsidR="000D432B" w:rsidRDefault="000D432B" w:rsidP="000D432B">
      <w:pPr>
        <w:rPr>
          <w:rFonts w:asciiTheme="minorHAnsi" w:hAnsiTheme="minorHAnsi" w:cs="Arial"/>
        </w:rPr>
      </w:pPr>
      <w:r>
        <w:rPr>
          <w:rFonts w:asciiTheme="minorHAnsi" w:hAnsiTheme="minorHAnsi" w:cs="Arial"/>
        </w:rPr>
        <w:t xml:space="preserve">To contribute to the continuous improvement of the services of the Boroughs of Wandsworth and Richmond. </w:t>
      </w:r>
    </w:p>
    <w:p w14:paraId="47E2F85D" w14:textId="77777777" w:rsidR="000D432B" w:rsidRDefault="000D432B" w:rsidP="000D432B">
      <w:pPr>
        <w:rPr>
          <w:rFonts w:asciiTheme="minorHAnsi" w:hAnsiTheme="minorHAnsi" w:cs="Arial"/>
        </w:rPr>
      </w:pPr>
    </w:p>
    <w:p w14:paraId="695EE332" w14:textId="77777777" w:rsidR="000D432B" w:rsidRDefault="000D432B" w:rsidP="000D432B">
      <w:pPr>
        <w:rPr>
          <w:rFonts w:asciiTheme="minorHAnsi" w:hAnsiTheme="minorHAnsi" w:cs="Arial"/>
        </w:rPr>
      </w:pPr>
      <w:r>
        <w:rPr>
          <w:rFonts w:asciiTheme="minorHAnsi" w:hAnsiTheme="minorHAnsi" w:cs="Arial"/>
        </w:rPr>
        <w:t>To comply with relevant Codes of Practice including the Code of Conduct and policies concerning data protection and health and safety.</w:t>
      </w:r>
    </w:p>
    <w:p w14:paraId="783EE614" w14:textId="77777777" w:rsidR="000D432B" w:rsidRDefault="000D432B" w:rsidP="000D432B">
      <w:pPr>
        <w:rPr>
          <w:rFonts w:asciiTheme="minorHAnsi" w:hAnsiTheme="minorHAnsi" w:cs="Arial"/>
        </w:rPr>
      </w:pPr>
    </w:p>
    <w:p w14:paraId="200D8334" w14:textId="77777777" w:rsidR="000D432B" w:rsidRDefault="000D432B" w:rsidP="000D432B">
      <w:pPr>
        <w:rPr>
          <w:rFonts w:asciiTheme="minorHAnsi" w:hAnsiTheme="minorHAnsi" w:cs="Arial"/>
        </w:rPr>
      </w:pPr>
      <w:r>
        <w:rPr>
          <w:rFonts w:asciiTheme="minorHAnsi" w:hAnsiTheme="minorHAns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416F3822" w14:textId="77777777" w:rsidR="000D432B" w:rsidRDefault="000D432B" w:rsidP="000D432B">
      <w:pPr>
        <w:ind w:left="360"/>
        <w:rPr>
          <w:rFonts w:asciiTheme="minorHAnsi" w:hAnsiTheme="minorHAnsi" w:cs="Arial"/>
        </w:rPr>
      </w:pPr>
    </w:p>
    <w:p w14:paraId="62C94CD0" w14:textId="77777777" w:rsidR="000D432B" w:rsidRDefault="000D432B" w:rsidP="000D432B">
      <w:pPr>
        <w:rPr>
          <w:rFonts w:asciiTheme="minorHAnsi" w:hAnsiTheme="minorHAnsi" w:cs="Arial"/>
        </w:rPr>
      </w:pPr>
      <w:r>
        <w:rPr>
          <w:rFonts w:asciiTheme="minorHAnsi" w:hAnsiTheme="minorHAnsi" w:cs="Arial"/>
        </w:rPr>
        <w:t xml:space="preserve">To understand both Councils’ duties and responsibilities for safeguarding children, young people and adults as they apply to the role.  </w:t>
      </w:r>
    </w:p>
    <w:p w14:paraId="5F94A6F2" w14:textId="77777777" w:rsidR="000D432B" w:rsidRDefault="000D432B" w:rsidP="000D432B">
      <w:pPr>
        <w:shd w:val="clear" w:color="auto" w:fill="FFFFFF"/>
        <w:rPr>
          <w:rFonts w:asciiTheme="minorHAnsi" w:hAnsiTheme="minorHAnsi" w:cs="Arial"/>
        </w:rPr>
      </w:pPr>
    </w:p>
    <w:p w14:paraId="6BE3EDA7" w14:textId="34120249" w:rsidR="000D432B" w:rsidRPr="000D432B" w:rsidRDefault="000D432B" w:rsidP="000D432B">
      <w:pPr>
        <w:shd w:val="clear" w:color="auto" w:fill="FFFFFF"/>
        <w:rPr>
          <w:rFonts w:asciiTheme="minorHAnsi" w:hAnsiTheme="minorHAnsi" w:cs="Arial"/>
        </w:rPr>
      </w:pPr>
      <w:r>
        <w:rPr>
          <w:rFonts w:asciiTheme="minorHAnsi" w:hAnsiTheme="minorHAnsi" w:cs="Arial"/>
        </w:rPr>
        <w:t>The Shared Staffing Arrangement will keep its structures under continual review and as a result the post holder should expect to carry out any other reasonable duties within the overall function, commensurate with the level of the post.</w:t>
      </w:r>
      <w:r>
        <w:rPr>
          <w:rFonts w:asciiTheme="minorHAnsi" w:hAnsiTheme="minorHAnsi" w:cs="Arial"/>
          <w:b/>
        </w:rPr>
        <w:br w:type="page"/>
      </w:r>
    </w:p>
    <w:p w14:paraId="2221099E" w14:textId="77777777" w:rsidR="000D432B" w:rsidRDefault="000D432B" w:rsidP="000D432B">
      <w:pPr>
        <w:rPr>
          <w:rFonts w:asciiTheme="minorHAnsi" w:hAnsiTheme="minorHAnsi" w:cs="Arial"/>
          <w:b/>
        </w:rPr>
      </w:pPr>
    </w:p>
    <w:p w14:paraId="687AC63E" w14:textId="77777777" w:rsidR="000D432B" w:rsidRDefault="000D432B" w:rsidP="000D432B">
      <w:pPr>
        <w:rPr>
          <w:rFonts w:asciiTheme="minorHAnsi" w:hAnsiTheme="minorHAnsi" w:cs="Arial"/>
          <w:b/>
        </w:rPr>
      </w:pPr>
      <w:r>
        <w:rPr>
          <w:rFonts w:asciiTheme="minorHAnsi" w:hAnsiTheme="minorHAnsi" w:cs="Arial"/>
          <w:b/>
        </w:rPr>
        <w:t>Current team structure</w:t>
      </w:r>
    </w:p>
    <w:p w14:paraId="49141C2E" w14:textId="77777777" w:rsidR="000D432B" w:rsidRDefault="000D432B" w:rsidP="000D432B">
      <w:pPr>
        <w:rPr>
          <w:rFonts w:asciiTheme="minorHAnsi" w:hAnsiTheme="minorHAnsi" w:cs="Arial"/>
          <w:b/>
          <w:i/>
        </w:rPr>
      </w:pPr>
    </w:p>
    <w:p w14:paraId="209E49FB" w14:textId="37B68BD2" w:rsidR="000D432B" w:rsidRPr="000D432B" w:rsidRDefault="000D432B" w:rsidP="000D432B">
      <w:pPr>
        <w:rPr>
          <w:rFonts w:asciiTheme="minorHAnsi" w:hAnsiTheme="minorHAnsi" w:cs="Arial"/>
          <w:b/>
          <w:i/>
        </w:rPr>
      </w:pPr>
      <w:r>
        <w:rPr>
          <w:rFonts w:asciiTheme="minorHAnsi" w:hAnsiTheme="minorHAnsi" w:cs="Arial"/>
          <w:b/>
          <w:i/>
          <w:noProof/>
        </w:rPr>
        <w:drawing>
          <wp:inline distT="0" distB="0" distL="0" distR="0" wp14:anchorId="41E4DED6" wp14:editId="03900A9F">
            <wp:extent cx="5429250" cy="486727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388ED09" w14:textId="77777777" w:rsidR="000D432B" w:rsidRDefault="000D432B" w:rsidP="000D432B">
      <w:pPr>
        <w:shd w:val="clear" w:color="auto" w:fill="FFFFFF"/>
        <w:rPr>
          <w:rFonts w:asciiTheme="minorHAnsi" w:hAnsiTheme="minorHAnsi" w:cs="Arial"/>
        </w:rPr>
      </w:pPr>
    </w:p>
    <w:p w14:paraId="66FA5DB7" w14:textId="77777777" w:rsidR="000D432B" w:rsidRDefault="000D432B" w:rsidP="000D432B">
      <w:pPr>
        <w:shd w:val="clear" w:color="auto" w:fill="FFFFFF"/>
        <w:jc w:val="center"/>
        <w:rPr>
          <w:rFonts w:asciiTheme="minorHAnsi" w:hAnsiTheme="minorHAnsi"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0D432B" w14:paraId="7F802116" w14:textId="77777777" w:rsidTr="000D432B">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DEA219A" w14:textId="77777777" w:rsidR="000D432B" w:rsidRDefault="000D432B">
            <w:pPr>
              <w:autoSpaceDE w:val="0"/>
              <w:autoSpaceDN w:val="0"/>
              <w:adjustRightInd w:val="0"/>
              <w:rPr>
                <w:rFonts w:asciiTheme="minorHAnsi" w:hAnsiTheme="minorHAnsi" w:cs="Calibri"/>
                <w:b/>
                <w:bCs/>
              </w:rPr>
            </w:pPr>
            <w:r>
              <w:rPr>
                <w:rFonts w:asciiTheme="minorHAnsi" w:hAnsiTheme="minorHAnsi" w:cs="Calibri"/>
                <w:b/>
                <w:bCs/>
              </w:rPr>
              <w:t xml:space="preserve">Provisional Job Title: </w:t>
            </w:r>
          </w:p>
          <w:p w14:paraId="0A17EEE9" w14:textId="77777777" w:rsidR="000D432B" w:rsidRDefault="000D432B">
            <w:pPr>
              <w:autoSpaceDE w:val="0"/>
              <w:autoSpaceDN w:val="0"/>
              <w:adjustRightInd w:val="0"/>
              <w:rPr>
                <w:rFonts w:asciiTheme="minorHAnsi" w:hAnsiTheme="minorHAnsi" w:cs="Calibri"/>
                <w:bCs/>
              </w:rPr>
            </w:pPr>
            <w:r>
              <w:rPr>
                <w:rFonts w:asciiTheme="minorHAnsi" w:hAnsiTheme="minorHAnsi" w:cs="Calibri"/>
                <w:bCs/>
              </w:rPr>
              <w:t>Transactional Services Officer</w:t>
            </w:r>
          </w:p>
          <w:p w14:paraId="53350B94" w14:textId="77777777" w:rsidR="000D432B" w:rsidRDefault="000D432B">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350A09AD" w14:textId="77777777" w:rsidR="000D432B" w:rsidRDefault="000D432B">
            <w:pPr>
              <w:autoSpaceDE w:val="0"/>
              <w:autoSpaceDN w:val="0"/>
              <w:adjustRightInd w:val="0"/>
              <w:rPr>
                <w:rFonts w:asciiTheme="minorHAnsi" w:hAnsiTheme="minorHAnsi" w:cs="Calibri"/>
                <w:bCs/>
              </w:rPr>
            </w:pPr>
            <w:r>
              <w:rPr>
                <w:rFonts w:asciiTheme="minorHAnsi" w:hAnsiTheme="minorHAnsi" w:cs="Calibri"/>
                <w:b/>
                <w:bCs/>
              </w:rPr>
              <w:t>Grade</w:t>
            </w:r>
            <w:r>
              <w:rPr>
                <w:rFonts w:asciiTheme="minorHAnsi" w:hAnsiTheme="minorHAnsi" w:cs="Calibri"/>
                <w:bCs/>
              </w:rPr>
              <w:t xml:space="preserve">: </w:t>
            </w:r>
          </w:p>
          <w:p w14:paraId="5D2214AD" w14:textId="77777777" w:rsidR="000D432B" w:rsidRDefault="000D432B">
            <w:pPr>
              <w:autoSpaceDE w:val="0"/>
              <w:autoSpaceDN w:val="0"/>
              <w:adjustRightInd w:val="0"/>
              <w:rPr>
                <w:rFonts w:asciiTheme="minorHAnsi" w:hAnsiTheme="minorHAnsi" w:cs="Calibri"/>
                <w:bCs/>
              </w:rPr>
            </w:pPr>
            <w:r>
              <w:rPr>
                <w:rFonts w:asciiTheme="minorHAnsi" w:hAnsiTheme="minorHAnsi" w:cs="Calibri"/>
                <w:bCs/>
              </w:rPr>
              <w:t>Scale 5/6</w:t>
            </w:r>
          </w:p>
        </w:tc>
      </w:tr>
      <w:tr w:rsidR="000D432B" w14:paraId="409CA930" w14:textId="77777777" w:rsidTr="000D432B">
        <w:trPr>
          <w:trHeight w:val="493"/>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1824CF0" w14:textId="77777777" w:rsidR="000D432B" w:rsidRDefault="000D432B">
            <w:pPr>
              <w:autoSpaceDE w:val="0"/>
              <w:autoSpaceDN w:val="0"/>
              <w:adjustRightInd w:val="0"/>
              <w:rPr>
                <w:rFonts w:asciiTheme="minorHAnsi" w:hAnsiTheme="minorHAnsi" w:cs="Calibri"/>
                <w:b/>
                <w:bCs/>
              </w:rPr>
            </w:pPr>
            <w:r>
              <w:rPr>
                <w:rFonts w:asciiTheme="minorHAnsi" w:hAnsiTheme="minorHAnsi" w:cs="Calibri"/>
                <w:b/>
                <w:bCs/>
              </w:rPr>
              <w:t xml:space="preserve">Section: </w:t>
            </w:r>
          </w:p>
          <w:p w14:paraId="2ECE8E72" w14:textId="77777777" w:rsidR="000D432B" w:rsidRDefault="000D432B">
            <w:pPr>
              <w:autoSpaceDE w:val="0"/>
              <w:autoSpaceDN w:val="0"/>
              <w:adjustRightInd w:val="0"/>
              <w:rPr>
                <w:rFonts w:asciiTheme="minorHAnsi" w:hAnsiTheme="minorHAnsi" w:cs="Calibri"/>
                <w:bCs/>
              </w:rPr>
            </w:pPr>
            <w:r>
              <w:rPr>
                <w:rFonts w:asciiTheme="minorHAnsi" w:hAnsiTheme="minorHAnsi" w:cs="Calibri"/>
                <w:bCs/>
              </w:rPr>
              <w:t>Financial Management</w:t>
            </w:r>
          </w:p>
          <w:p w14:paraId="453B7D9C" w14:textId="77777777" w:rsidR="000D432B" w:rsidRDefault="000D432B">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164EAD7B" w14:textId="77777777" w:rsidR="000D432B" w:rsidRDefault="000D432B">
            <w:pPr>
              <w:autoSpaceDE w:val="0"/>
              <w:autoSpaceDN w:val="0"/>
              <w:adjustRightInd w:val="0"/>
              <w:rPr>
                <w:rFonts w:asciiTheme="minorHAnsi" w:hAnsiTheme="minorHAnsi" w:cs="Calibri"/>
                <w:bCs/>
              </w:rPr>
            </w:pPr>
            <w:r>
              <w:rPr>
                <w:rFonts w:asciiTheme="minorHAnsi" w:hAnsiTheme="minorHAnsi" w:cs="Calibri"/>
                <w:b/>
                <w:bCs/>
              </w:rPr>
              <w:t>Directorate:</w:t>
            </w:r>
            <w:r>
              <w:rPr>
                <w:rFonts w:asciiTheme="minorHAnsi" w:hAnsiTheme="minorHAnsi" w:cs="Calibri"/>
                <w:bCs/>
              </w:rPr>
              <w:t xml:space="preserve"> </w:t>
            </w:r>
          </w:p>
          <w:p w14:paraId="6361F90F" w14:textId="77777777" w:rsidR="000D432B" w:rsidRDefault="000D432B">
            <w:pPr>
              <w:autoSpaceDE w:val="0"/>
              <w:autoSpaceDN w:val="0"/>
              <w:adjustRightInd w:val="0"/>
              <w:rPr>
                <w:rFonts w:asciiTheme="minorHAnsi" w:hAnsiTheme="minorHAnsi" w:cs="Calibri"/>
                <w:bCs/>
              </w:rPr>
            </w:pPr>
            <w:r>
              <w:rPr>
                <w:rFonts w:asciiTheme="minorHAnsi" w:hAnsiTheme="minorHAnsi" w:cs="Calibri"/>
                <w:bCs/>
              </w:rPr>
              <w:t>Resources</w:t>
            </w:r>
          </w:p>
        </w:tc>
      </w:tr>
      <w:tr w:rsidR="000D432B" w14:paraId="2E7DDAED" w14:textId="77777777" w:rsidTr="000D432B">
        <w:trPr>
          <w:trHeight w:val="543"/>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5137020" w14:textId="77777777" w:rsidR="000D432B" w:rsidRDefault="000D432B">
            <w:pPr>
              <w:autoSpaceDE w:val="0"/>
              <w:autoSpaceDN w:val="0"/>
              <w:adjustRightInd w:val="0"/>
              <w:rPr>
                <w:rFonts w:asciiTheme="minorHAnsi" w:hAnsiTheme="minorHAnsi" w:cs="Calibri"/>
                <w:b/>
                <w:bCs/>
              </w:rPr>
            </w:pPr>
            <w:r>
              <w:rPr>
                <w:rFonts w:asciiTheme="minorHAnsi" w:hAnsiTheme="minorHAnsi" w:cs="Calibri"/>
                <w:b/>
                <w:bCs/>
              </w:rPr>
              <w:t>Responsible to:</w:t>
            </w:r>
          </w:p>
          <w:p w14:paraId="65C165B9" w14:textId="77777777" w:rsidR="000D432B" w:rsidRDefault="000D432B">
            <w:pPr>
              <w:autoSpaceDE w:val="0"/>
              <w:autoSpaceDN w:val="0"/>
              <w:adjustRightInd w:val="0"/>
              <w:rPr>
                <w:rFonts w:asciiTheme="minorHAnsi" w:hAnsiTheme="minorHAnsi" w:cs="Calibri"/>
                <w:bCs/>
              </w:rPr>
            </w:pPr>
            <w:r>
              <w:rPr>
                <w:rFonts w:asciiTheme="minorHAnsi" w:hAnsiTheme="minorHAnsi" w:cs="Calibri"/>
                <w:bCs/>
              </w:rPr>
              <w:t>Transactional Services Manager</w:t>
            </w:r>
          </w:p>
          <w:p w14:paraId="47684BD7" w14:textId="77777777" w:rsidR="000D432B" w:rsidRDefault="000D432B">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07324496" w14:textId="77777777" w:rsidR="000D432B" w:rsidRDefault="000D432B">
            <w:pPr>
              <w:autoSpaceDE w:val="0"/>
              <w:autoSpaceDN w:val="0"/>
              <w:adjustRightInd w:val="0"/>
              <w:rPr>
                <w:rFonts w:asciiTheme="minorHAnsi" w:hAnsiTheme="minorHAnsi" w:cs="Calibri"/>
                <w:b/>
                <w:bCs/>
              </w:rPr>
            </w:pPr>
            <w:r>
              <w:rPr>
                <w:rFonts w:asciiTheme="minorHAnsi" w:hAnsiTheme="minorHAnsi" w:cs="Calibri"/>
                <w:b/>
                <w:bCs/>
              </w:rPr>
              <w:t>Responsible for:</w:t>
            </w:r>
          </w:p>
        </w:tc>
      </w:tr>
      <w:tr w:rsidR="000D432B" w14:paraId="52DBB664" w14:textId="77777777" w:rsidTr="000D432B">
        <w:trPr>
          <w:trHeight w:val="477"/>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D4484EC" w14:textId="77777777" w:rsidR="000D432B" w:rsidRDefault="000D432B">
            <w:pPr>
              <w:autoSpaceDE w:val="0"/>
              <w:autoSpaceDN w:val="0"/>
              <w:adjustRightInd w:val="0"/>
              <w:rPr>
                <w:rFonts w:asciiTheme="minorHAnsi" w:hAnsiTheme="minorHAnsi" w:cs="Calibri"/>
                <w:b/>
                <w:bCs/>
              </w:rPr>
            </w:pPr>
            <w:r>
              <w:rPr>
                <w:rFonts w:asciiTheme="minorHAnsi" w:hAnsiTheme="minorHAnsi" w:cs="Calibri"/>
                <w:b/>
                <w:bCs/>
              </w:rPr>
              <w:t>Post Number/s:</w:t>
            </w:r>
          </w:p>
          <w:p w14:paraId="38AC2EDF" w14:textId="77777777" w:rsidR="000D432B" w:rsidRDefault="000D432B">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408EF262" w14:textId="77777777" w:rsidR="000D432B" w:rsidRDefault="000D432B">
            <w:pPr>
              <w:autoSpaceDE w:val="0"/>
              <w:autoSpaceDN w:val="0"/>
              <w:adjustRightInd w:val="0"/>
              <w:rPr>
                <w:rFonts w:asciiTheme="minorHAnsi" w:hAnsiTheme="minorHAnsi" w:cs="Calibri"/>
                <w:b/>
                <w:bCs/>
              </w:rPr>
            </w:pPr>
            <w:r>
              <w:rPr>
                <w:rFonts w:asciiTheme="minorHAnsi" w:hAnsiTheme="minorHAnsi" w:cs="Calibri"/>
                <w:b/>
                <w:bCs/>
              </w:rPr>
              <w:t>Date</w:t>
            </w:r>
          </w:p>
          <w:p w14:paraId="46F57D7B" w14:textId="77777777" w:rsidR="000D432B" w:rsidRDefault="000D432B">
            <w:pPr>
              <w:autoSpaceDE w:val="0"/>
              <w:autoSpaceDN w:val="0"/>
              <w:adjustRightInd w:val="0"/>
              <w:rPr>
                <w:rFonts w:asciiTheme="minorHAnsi" w:hAnsiTheme="minorHAnsi" w:cs="Calibri"/>
                <w:bCs/>
              </w:rPr>
            </w:pPr>
            <w:r>
              <w:rPr>
                <w:rFonts w:asciiTheme="minorHAnsi" w:hAnsiTheme="minorHAnsi" w:cs="Calibri"/>
                <w:bCs/>
              </w:rPr>
              <w:t>February 2019</w:t>
            </w:r>
          </w:p>
        </w:tc>
      </w:tr>
    </w:tbl>
    <w:p w14:paraId="51F10AF2" w14:textId="77777777" w:rsidR="000D432B" w:rsidRDefault="000D432B" w:rsidP="000D432B">
      <w:pPr>
        <w:rPr>
          <w:rFonts w:asciiTheme="minorHAnsi" w:hAnsiTheme="minorHAnsi"/>
        </w:rPr>
      </w:pPr>
    </w:p>
    <w:p w14:paraId="273DBFFB" w14:textId="77777777" w:rsidR="000D432B" w:rsidRDefault="000D432B" w:rsidP="000D432B">
      <w:pPr>
        <w:rPr>
          <w:rFonts w:ascii="Calibri" w:hAnsi="Calibri" w:cs="Arial"/>
          <w:b/>
        </w:rPr>
      </w:pPr>
      <w:r>
        <w:rPr>
          <w:rFonts w:ascii="Calibri" w:hAnsi="Calibri" w:cs="Arial"/>
          <w:b/>
        </w:rPr>
        <w:t xml:space="preserve">Our Values and Behaviours </w:t>
      </w:r>
    </w:p>
    <w:p w14:paraId="06FAC067" w14:textId="77777777" w:rsidR="000D432B" w:rsidRDefault="000D432B" w:rsidP="000D432B">
      <w:pPr>
        <w:rPr>
          <w:rFonts w:ascii="Calibri" w:hAnsi="Calibri"/>
          <w:sz w:val="12"/>
          <w:szCs w:val="12"/>
        </w:rPr>
      </w:pPr>
    </w:p>
    <w:p w14:paraId="5CB3D614" w14:textId="77777777" w:rsidR="000D432B" w:rsidRDefault="000D432B" w:rsidP="000D432B">
      <w:pPr>
        <w:rPr>
          <w:rFonts w:ascii="Calibri" w:hAnsi="Calibri"/>
        </w:rPr>
      </w:pPr>
      <w:r>
        <w:rPr>
          <w:rFonts w:ascii="Calibri" w:hAnsi="Calibri"/>
        </w:rPr>
        <w:lastRenderedPageBreak/>
        <w:t>The values and behaviours we seek from our staff draw on the high standards of the two boroughs, and we prize these qualities in particular:</w:t>
      </w:r>
    </w:p>
    <w:p w14:paraId="7A28B2FA" w14:textId="77777777" w:rsidR="000D432B" w:rsidRDefault="000D432B" w:rsidP="000D432B">
      <w:pPr>
        <w:rPr>
          <w:rFonts w:ascii="Calibri" w:hAnsi="Calibri"/>
        </w:rPr>
      </w:pPr>
    </w:p>
    <w:p w14:paraId="06670860" w14:textId="77777777" w:rsidR="000D432B" w:rsidRDefault="000D432B" w:rsidP="000D432B">
      <w:pPr>
        <w:spacing w:after="200" w:line="276" w:lineRule="auto"/>
        <w:rPr>
          <w:rFonts w:ascii="Calibri" w:hAnsi="Calibri"/>
        </w:rPr>
      </w:pPr>
      <w:r>
        <w:rPr>
          <w:rFonts w:ascii="Calibri" w:hAnsi="Calibri"/>
          <w:b/>
        </w:rPr>
        <w:t>Being open.</w:t>
      </w:r>
      <w:r>
        <w:rPr>
          <w:rFonts w:ascii="Calibri" w:hAnsi="Calibri"/>
        </w:rPr>
        <w:t xml:space="preserve"> This means we share our views openly, honestly and in a thoughtful way. We encourage new ideas and ways of doing things. We appreciate and listen to feedback from each other.</w:t>
      </w:r>
    </w:p>
    <w:p w14:paraId="39B8FF8D" w14:textId="77777777" w:rsidR="000D432B" w:rsidRDefault="000D432B" w:rsidP="000D432B">
      <w:pPr>
        <w:shd w:val="clear" w:color="auto" w:fill="FFFFFF"/>
        <w:spacing w:before="120" w:after="120"/>
        <w:textAlignment w:val="top"/>
        <w:outlineLvl w:val="3"/>
        <w:rPr>
          <w:rFonts w:ascii="Calibri" w:hAnsi="Calibri"/>
        </w:rPr>
      </w:pPr>
      <w:r>
        <w:rPr>
          <w:rFonts w:ascii="Calibri" w:hAnsi="Calibri"/>
          <w:b/>
        </w:rPr>
        <w:t>Being supportive.</w:t>
      </w:r>
      <w:r>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491E3E4D" w14:textId="209C0CC9" w:rsidR="009F1F98" w:rsidRPr="000D432B" w:rsidRDefault="000D432B" w:rsidP="000D432B">
      <w:pPr>
        <w:shd w:val="clear" w:color="auto" w:fill="FFFFFF"/>
        <w:spacing w:before="120" w:after="120"/>
        <w:textAlignment w:val="top"/>
        <w:outlineLvl w:val="3"/>
        <w:rPr>
          <w:rFonts w:ascii="Calibri" w:hAnsi="Calibri"/>
        </w:rPr>
      </w:pPr>
      <w:r>
        <w:rPr>
          <w:rFonts w:ascii="Calibri" w:hAnsi="Calibri"/>
          <w:b/>
        </w:rPr>
        <w:t>Being positive.</w:t>
      </w:r>
      <w:r>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0F362E23" w14:textId="77777777" w:rsidR="009F1F98" w:rsidRDefault="009F1F98" w:rsidP="00915B47">
      <w:pPr>
        <w:shd w:val="clear" w:color="auto" w:fill="FFFFFF"/>
        <w:rPr>
          <w:rFonts w:ascii="Calibri" w:hAnsi="Calibri" w:cs="Arial"/>
          <w:b/>
          <w:bCs/>
        </w:rPr>
      </w:pPr>
    </w:p>
    <w:p w14:paraId="5D477A02" w14:textId="77777777" w:rsidR="009F1F98" w:rsidRDefault="009F1F98" w:rsidP="00915B47">
      <w:pPr>
        <w:shd w:val="clear" w:color="auto" w:fill="FFFFFF"/>
        <w:rPr>
          <w:rFonts w:ascii="Calibri" w:hAnsi="Calibri" w:cs="Arial"/>
          <w:b/>
          <w:bCs/>
        </w:rPr>
      </w:pPr>
    </w:p>
    <w:p w14:paraId="26791F10" w14:textId="2C94A33F"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73E69F45" w14:textId="77777777"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tc>
        <w:tc>
          <w:tcPr>
            <w:tcW w:w="4494" w:type="dxa"/>
            <w:shd w:val="clear" w:color="auto" w:fill="D9D9D9"/>
          </w:tcPr>
          <w:p w14:paraId="71790FED" w14:textId="77777777"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tc>
      </w:tr>
      <w:tr w:rsidR="00B53894" w:rsidRPr="005B3EBF" w14:paraId="3FC32534" w14:textId="77777777" w:rsidTr="0049147F">
        <w:trPr>
          <w:trHeight w:val="493"/>
        </w:trPr>
        <w:tc>
          <w:tcPr>
            <w:tcW w:w="4261" w:type="dxa"/>
            <w:shd w:val="clear" w:color="auto" w:fill="D9D9D9"/>
          </w:tcPr>
          <w:p w14:paraId="56D7E915" w14:textId="77777777"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tc>
        <w:tc>
          <w:tcPr>
            <w:tcW w:w="4494" w:type="dxa"/>
            <w:shd w:val="clear" w:color="auto" w:fill="D9D9D9"/>
          </w:tcPr>
          <w:p w14:paraId="3415B4BA" w14:textId="77777777"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tc>
      </w:tr>
      <w:tr w:rsidR="00B53894" w:rsidRPr="005B3EBF" w14:paraId="04826BBE" w14:textId="77777777" w:rsidTr="0049147F">
        <w:trPr>
          <w:trHeight w:val="543"/>
        </w:trPr>
        <w:tc>
          <w:tcPr>
            <w:tcW w:w="4261" w:type="dxa"/>
            <w:shd w:val="clear" w:color="auto" w:fill="D9D9D9"/>
          </w:tcPr>
          <w:p w14:paraId="3C77095E"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tc>
        <w:tc>
          <w:tcPr>
            <w:tcW w:w="4494" w:type="dxa"/>
            <w:shd w:val="clear" w:color="auto" w:fill="D9D9D9"/>
          </w:tcPr>
          <w:p w14:paraId="3DAF2DF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lastRenderedPageBreak/>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597EEE" w14:textId="77777777" w:rsidR="0083321C" w:rsidRDefault="0083321C" w:rsidP="0083321C">
            <w:pPr>
              <w:pStyle w:val="BodyTextIndent"/>
              <w:tabs>
                <w:tab w:val="left" w:pos="-810"/>
              </w:tabs>
              <w:spacing w:after="0"/>
              <w:ind w:left="0"/>
              <w:rPr>
                <w:rFonts w:asciiTheme="minorHAnsi" w:hAnsiTheme="minorHAnsi"/>
                <w:sz w:val="24"/>
                <w:szCs w:val="24"/>
              </w:rPr>
            </w:pPr>
            <w:r>
              <w:rPr>
                <w:rFonts w:asciiTheme="minorHAnsi" w:hAnsiTheme="minorHAnsi"/>
                <w:sz w:val="24"/>
                <w:szCs w:val="24"/>
              </w:rPr>
              <w:t>An understanding of the main modules of a finance system (e.g. AP, P2P, GL etc.) and the basic principles of how each module works</w:t>
            </w:r>
          </w:p>
          <w:p w14:paraId="2BA348DC"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1B4D2112" w:rsidR="00D35D30" w:rsidRPr="00AD0E94" w:rsidRDefault="0083321C" w:rsidP="003A2754">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7ADD005" w:rsidR="00D35D30" w:rsidRPr="00AD0E94" w:rsidRDefault="007E624D" w:rsidP="003A2754">
            <w:pPr>
              <w:spacing w:line="70" w:lineRule="atLeast"/>
              <w:jc w:val="center"/>
              <w:rPr>
                <w:rFonts w:ascii="Calibri" w:hAnsi="Calibri" w:cs="Arial"/>
                <w:b/>
                <w:bCs/>
              </w:rPr>
            </w:pPr>
            <w:r>
              <w:rPr>
                <w:rFonts w:ascii="Calibri" w:hAnsi="Calibri" w:cs="Arial"/>
                <w:b/>
                <w:bCs/>
              </w:rPr>
              <w:t>A/I</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57F027" w14:textId="77777777" w:rsidR="00256613" w:rsidRDefault="00256613" w:rsidP="00256613">
            <w:pPr>
              <w:pStyle w:val="BodyTextIndent"/>
              <w:tabs>
                <w:tab w:val="left" w:pos="-810"/>
              </w:tabs>
              <w:spacing w:after="0"/>
              <w:ind w:left="0"/>
              <w:rPr>
                <w:rFonts w:asciiTheme="minorHAnsi" w:hAnsiTheme="minorHAnsi"/>
                <w:sz w:val="24"/>
                <w:szCs w:val="24"/>
              </w:rPr>
            </w:pPr>
            <w:r>
              <w:rPr>
                <w:rFonts w:asciiTheme="minorHAnsi" w:hAnsiTheme="minorHAnsi"/>
                <w:sz w:val="24"/>
                <w:szCs w:val="24"/>
              </w:rPr>
              <w:t>An understanding of why reconciliations need to be accurate and timely, especially at the end of the financial year</w:t>
            </w:r>
          </w:p>
          <w:p w14:paraId="6D47CECF"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267FD0A3" w:rsidR="00D35D30" w:rsidRPr="00AD0E94" w:rsidRDefault="000E299A" w:rsidP="003A2754">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2BC927FC" w:rsidR="00D35D30" w:rsidRPr="00AD0E94" w:rsidRDefault="000E299A" w:rsidP="003A2754">
            <w:pPr>
              <w:spacing w:line="70" w:lineRule="atLeast"/>
              <w:jc w:val="center"/>
              <w:rPr>
                <w:rFonts w:ascii="Calibri" w:hAnsi="Calibri" w:cs="Arial"/>
                <w:b/>
                <w:bCs/>
              </w:rPr>
            </w:pPr>
            <w:r>
              <w:rPr>
                <w:rFonts w:ascii="Calibri" w:hAnsi="Calibri" w:cs="Arial"/>
                <w:b/>
                <w:bCs/>
              </w:rPr>
              <w:t>A/I</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7777777" w:rsidR="00D35D30" w:rsidRPr="00AD0E94" w:rsidRDefault="00D35D30" w:rsidP="003A2754">
            <w:pPr>
              <w:spacing w:line="70" w:lineRule="atLeast"/>
              <w:jc w:val="center"/>
              <w:rPr>
                <w:rFonts w:ascii="Calibri" w:hAnsi="Calibri" w:cs="Arial"/>
                <w:b/>
                <w:bCs/>
              </w:rPr>
            </w:pP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3A2754">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6BE8AD" w14:textId="29E7267D" w:rsidR="00472FBC" w:rsidRDefault="00476A42" w:rsidP="00472FBC">
            <w:pPr>
              <w:pStyle w:val="OmniPage1"/>
              <w:spacing w:line="240" w:lineRule="auto"/>
              <w:rPr>
                <w:rFonts w:asciiTheme="minorHAnsi" w:hAnsiTheme="minorHAnsi"/>
                <w:sz w:val="24"/>
                <w:szCs w:val="24"/>
              </w:rPr>
            </w:pPr>
            <w:r>
              <w:rPr>
                <w:rFonts w:asciiTheme="minorHAnsi" w:hAnsiTheme="minorHAnsi"/>
                <w:sz w:val="24"/>
                <w:szCs w:val="24"/>
              </w:rPr>
              <w:t>Experience of working in a finance environment, preferably within a financial systems team</w:t>
            </w:r>
          </w:p>
          <w:p w14:paraId="6439351A"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11FEB099" w:rsidR="00D35D30" w:rsidRPr="00AD0E94" w:rsidRDefault="00476A42" w:rsidP="003A2754">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23447DD6" w:rsidR="00D35D30" w:rsidRPr="00AD0E94" w:rsidRDefault="00476A42" w:rsidP="003A2754">
            <w:pPr>
              <w:spacing w:line="70" w:lineRule="atLeast"/>
              <w:jc w:val="center"/>
              <w:rPr>
                <w:rFonts w:ascii="Calibri" w:hAnsi="Calibri" w:cs="Arial"/>
                <w:b/>
                <w:bCs/>
              </w:rPr>
            </w:pPr>
            <w:r>
              <w:rPr>
                <w:rFonts w:ascii="Calibri" w:hAnsi="Calibri" w:cs="Arial"/>
                <w:b/>
                <w:bCs/>
              </w:rPr>
              <w:t>A/I</w:t>
            </w:r>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4F6860" w14:textId="77777777" w:rsidR="00472FBC" w:rsidRDefault="00472FBC" w:rsidP="00472FBC">
            <w:pPr>
              <w:rPr>
                <w:rFonts w:asciiTheme="minorHAnsi" w:hAnsiTheme="minorHAnsi"/>
              </w:rPr>
            </w:pPr>
            <w:r>
              <w:rPr>
                <w:rFonts w:asciiTheme="minorHAnsi" w:hAnsiTheme="minorHAnsi"/>
              </w:rPr>
              <w:t xml:space="preserve">Experience of producing accurate and timely data </w:t>
            </w:r>
          </w:p>
          <w:p w14:paraId="0BCB19CB"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23BC4308" w:rsidR="00D35D30" w:rsidRPr="00AD0E94" w:rsidRDefault="00472FBC" w:rsidP="003A2754">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3E847E12" w:rsidR="00D35D30" w:rsidRPr="00AD0E94" w:rsidRDefault="00472FBC" w:rsidP="003A2754">
            <w:pPr>
              <w:spacing w:line="70" w:lineRule="atLeast"/>
              <w:jc w:val="center"/>
              <w:rPr>
                <w:rFonts w:ascii="Calibri" w:hAnsi="Calibri" w:cs="Arial"/>
                <w:b/>
                <w:bCs/>
              </w:rPr>
            </w:pPr>
            <w:r>
              <w:rPr>
                <w:rFonts w:ascii="Calibri" w:hAnsi="Calibri" w:cs="Arial"/>
                <w:b/>
                <w:bCs/>
              </w:rPr>
              <w:t>A/I/T</w:t>
            </w:r>
          </w:p>
        </w:tc>
      </w:tr>
      <w:tr w:rsidR="00D35D3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52C7CB" w14:textId="04A81693" w:rsidR="00DF45CA" w:rsidRDefault="007C25FA" w:rsidP="007C25FA">
            <w:pPr>
              <w:rPr>
                <w:rFonts w:asciiTheme="minorHAnsi" w:hAnsiTheme="minorHAnsi"/>
              </w:rPr>
            </w:pPr>
            <w:r>
              <w:rPr>
                <w:rFonts w:asciiTheme="minorHAnsi" w:hAnsiTheme="minorHAnsi"/>
              </w:rPr>
              <w:t>Experience of working in a team that achieved a specific goal</w:t>
            </w:r>
          </w:p>
          <w:p w14:paraId="290D6A55"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22DBF339" w:rsidR="00D35D30" w:rsidRPr="00AD0E94" w:rsidRDefault="007C25FA" w:rsidP="003A2754">
            <w:pPr>
              <w:spacing w:line="70" w:lineRule="atLeast"/>
              <w:jc w:val="center"/>
              <w:rPr>
                <w:rFonts w:ascii="Calibri" w:hAnsi="Calibri" w:cs="Arial"/>
                <w:b/>
                <w:bCs/>
              </w:rPr>
            </w:pPr>
            <w:r>
              <w:rPr>
                <w:rFonts w:ascii="Calibri" w:hAnsi="Calibri" w:cs="Arial"/>
                <w:b/>
                <w:bCs/>
              </w:rPr>
              <w:t>D</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2E5558CF" w:rsidR="00D35D30" w:rsidRPr="00AD0E94" w:rsidRDefault="007C25FA" w:rsidP="003A2754">
            <w:pPr>
              <w:spacing w:line="70" w:lineRule="atLeast"/>
              <w:jc w:val="center"/>
              <w:rPr>
                <w:rFonts w:ascii="Calibri" w:hAnsi="Calibri" w:cs="Arial"/>
                <w:b/>
                <w:bCs/>
              </w:rPr>
            </w:pPr>
            <w:r>
              <w:rPr>
                <w:rFonts w:ascii="Calibri" w:hAnsi="Calibri" w:cs="Arial"/>
                <w:b/>
                <w:bCs/>
              </w:rPr>
              <w:t>I</w:t>
            </w:r>
          </w:p>
        </w:tc>
      </w:tr>
      <w:tr w:rsidR="00DF45CA" w:rsidRPr="005B3EBF" w14:paraId="53D291A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A1F3F0" w14:textId="77777777" w:rsidR="00DF45CA" w:rsidRDefault="00DF45CA" w:rsidP="00DF45CA">
            <w:pPr>
              <w:tabs>
                <w:tab w:val="left" w:pos="540"/>
              </w:tabs>
              <w:rPr>
                <w:rFonts w:asciiTheme="minorHAnsi" w:hAnsiTheme="minorHAnsi"/>
              </w:rPr>
            </w:pPr>
            <w:r>
              <w:rPr>
                <w:rFonts w:asciiTheme="minorHAnsi" w:hAnsiTheme="minorHAnsi"/>
              </w:rPr>
              <w:t>Readily shares ideas and information with others and encourages clear, open and honest communication, including with peers and more senior colleagues where appropriate</w:t>
            </w:r>
          </w:p>
          <w:p w14:paraId="1300B5C7" w14:textId="77777777" w:rsidR="00DF45CA" w:rsidRDefault="00DF45CA" w:rsidP="007C25FA">
            <w:pPr>
              <w:rPr>
                <w:rFonts w:asciiTheme="minorHAnsi" w:hAnsiTheme="minorHAnsi"/>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4A5D06" w14:textId="77777777" w:rsidR="00DF45CA" w:rsidRPr="00AD0E94" w:rsidRDefault="00DF45CA"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DF7ED4" w14:textId="342C96F9" w:rsidR="00DF45CA" w:rsidRDefault="00DF45CA" w:rsidP="003A2754">
            <w:pPr>
              <w:spacing w:line="70" w:lineRule="atLeast"/>
              <w:jc w:val="center"/>
              <w:rPr>
                <w:rFonts w:ascii="Calibri" w:hAnsi="Calibri" w:cs="Arial"/>
                <w:b/>
                <w:bCs/>
              </w:rPr>
            </w:pPr>
            <w:r>
              <w:rPr>
                <w:rFonts w:ascii="Calibri" w:hAnsi="Calibri" w:cs="Arial"/>
                <w:b/>
                <w:bCs/>
              </w:rPr>
              <w:t>D</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116814" w14:textId="5D9DB6EB" w:rsidR="00DF45CA" w:rsidRDefault="00F94682" w:rsidP="003A2754">
            <w:pPr>
              <w:spacing w:line="70" w:lineRule="atLeast"/>
              <w:jc w:val="center"/>
              <w:rPr>
                <w:rFonts w:ascii="Calibri" w:hAnsi="Calibri" w:cs="Arial"/>
                <w:b/>
                <w:bCs/>
              </w:rPr>
            </w:pPr>
            <w:r>
              <w:rPr>
                <w:rFonts w:ascii="Calibri" w:hAnsi="Calibri" w:cs="Arial"/>
                <w:b/>
                <w:bCs/>
              </w:rPr>
              <w:t>I</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rsidP="003A2754">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1597C8" w14:textId="77777777" w:rsidR="00C213CF" w:rsidRDefault="00C213CF" w:rsidP="00C213CF">
            <w:pPr>
              <w:rPr>
                <w:rFonts w:asciiTheme="minorHAnsi" w:hAnsiTheme="minorHAnsi"/>
              </w:rPr>
            </w:pPr>
            <w:r>
              <w:rPr>
                <w:rFonts w:asciiTheme="minorHAnsi" w:hAnsiTheme="minorHAnsi"/>
              </w:rPr>
              <w:t>Proficient in the use of spreadsheets, preferably to a reasonably high standard</w:t>
            </w:r>
          </w:p>
          <w:p w14:paraId="21AAEF42"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0949A95A" w:rsidR="00D35D30" w:rsidRPr="00AD0E94" w:rsidRDefault="00C213CF" w:rsidP="003A2754">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3469C7E1" w:rsidR="00D35D30" w:rsidRPr="00AD0E94" w:rsidRDefault="00C213CF" w:rsidP="003A2754">
            <w:pPr>
              <w:spacing w:line="70" w:lineRule="atLeast"/>
              <w:jc w:val="center"/>
              <w:rPr>
                <w:rFonts w:ascii="Calibri" w:hAnsi="Calibri" w:cs="Arial"/>
                <w:b/>
                <w:bCs/>
              </w:rPr>
            </w:pPr>
            <w:r>
              <w:rPr>
                <w:rFonts w:ascii="Calibri" w:hAnsi="Calibri" w:cs="Arial"/>
                <w:b/>
                <w:bCs/>
              </w:rPr>
              <w:t>A/I/T</w:t>
            </w:r>
          </w:p>
        </w:tc>
      </w:tr>
      <w:tr w:rsidR="00D35D30"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CB5CD8" w14:textId="77777777" w:rsidR="009B4258" w:rsidRDefault="009B4258" w:rsidP="009B4258">
            <w:pPr>
              <w:tabs>
                <w:tab w:val="left" w:pos="540"/>
              </w:tabs>
              <w:rPr>
                <w:rFonts w:asciiTheme="minorHAnsi" w:hAnsiTheme="minorHAnsi"/>
              </w:rPr>
            </w:pPr>
            <w:r>
              <w:rPr>
                <w:rFonts w:asciiTheme="minorHAnsi" w:hAnsiTheme="minorHAnsi"/>
              </w:rPr>
              <w:t>Ability to prioritise workloads and meet deadlines</w:t>
            </w:r>
          </w:p>
          <w:p w14:paraId="22861ADD"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011F148" w:rsidR="00D35D30" w:rsidRPr="00AD0E94" w:rsidRDefault="009B4258" w:rsidP="003A2754">
            <w:pPr>
              <w:spacing w:line="70" w:lineRule="atLeast"/>
              <w:jc w:val="center"/>
              <w:rPr>
                <w:rFonts w:ascii="Calibri" w:hAnsi="Calibri" w:cs="Arial"/>
                <w:b/>
                <w:bCs/>
              </w:rPr>
            </w:pPr>
            <w:r>
              <w:rPr>
                <w:rFonts w:ascii="Calibri" w:hAnsi="Calibri" w:cs="Arial"/>
                <w:b/>
                <w:bCs/>
              </w:rPr>
              <w:t>D</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5BC20F4" w:rsidR="00D35D30" w:rsidRPr="00AD0E94" w:rsidRDefault="009B4258" w:rsidP="003A2754">
            <w:pPr>
              <w:spacing w:line="70" w:lineRule="atLeast"/>
              <w:jc w:val="center"/>
              <w:rPr>
                <w:rFonts w:ascii="Calibri" w:hAnsi="Calibri" w:cs="Arial"/>
                <w:b/>
                <w:bCs/>
              </w:rPr>
            </w:pPr>
            <w:r>
              <w:rPr>
                <w:rFonts w:ascii="Calibri" w:hAnsi="Calibri" w:cs="Arial"/>
                <w:b/>
                <w:bCs/>
              </w:rPr>
              <w:t>A/I</w:t>
            </w:r>
          </w:p>
        </w:tc>
      </w:tr>
      <w:tr w:rsidR="00D35D30"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3727A0" w14:textId="77777777" w:rsidR="00DE6B13" w:rsidRDefault="00DE6B13" w:rsidP="00DE6B13">
            <w:pPr>
              <w:tabs>
                <w:tab w:val="left" w:pos="540"/>
              </w:tabs>
              <w:rPr>
                <w:rFonts w:asciiTheme="minorHAnsi" w:hAnsiTheme="minorHAnsi"/>
              </w:rPr>
            </w:pPr>
            <w:r>
              <w:rPr>
                <w:rFonts w:asciiTheme="minorHAnsi" w:hAnsiTheme="minorHAnsi"/>
              </w:rPr>
              <w:t>Ability to apply problem solving skills and make recommendations to avoid problems arising in the future</w:t>
            </w:r>
          </w:p>
          <w:p w14:paraId="3B4402F0"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67FD0B47" w:rsidR="00D35D30" w:rsidRPr="00AD0E94" w:rsidRDefault="00DE6B13" w:rsidP="003A2754">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23B1685A" w:rsidR="00D35D30" w:rsidRPr="00AD0E94" w:rsidRDefault="00DE6B13" w:rsidP="003A2754">
            <w:pPr>
              <w:spacing w:line="70" w:lineRule="atLeast"/>
              <w:jc w:val="center"/>
              <w:rPr>
                <w:rFonts w:ascii="Calibri" w:hAnsi="Calibri" w:cs="Arial"/>
                <w:b/>
                <w:bCs/>
              </w:rPr>
            </w:pPr>
            <w:r>
              <w:rPr>
                <w:rFonts w:ascii="Calibri" w:hAnsi="Calibri" w:cs="Arial"/>
                <w:b/>
                <w:bCs/>
              </w:rPr>
              <w:t>A/I</w:t>
            </w:r>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rsidP="003A2754">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D9366B" w14:textId="77777777" w:rsidR="00883FA6" w:rsidRDefault="00883FA6" w:rsidP="00883FA6">
            <w:pPr>
              <w:pStyle w:val="BodyTextIndent"/>
              <w:tabs>
                <w:tab w:val="left" w:pos="-810"/>
              </w:tabs>
              <w:spacing w:after="0"/>
              <w:ind w:left="0"/>
              <w:rPr>
                <w:rFonts w:asciiTheme="minorHAnsi" w:hAnsiTheme="minorHAnsi" w:cs="Arial"/>
                <w:sz w:val="24"/>
                <w:szCs w:val="24"/>
              </w:rPr>
            </w:pPr>
            <w:r>
              <w:rPr>
                <w:rFonts w:asciiTheme="minorHAnsi" w:hAnsiTheme="minorHAnsi" w:cs="Arial"/>
                <w:sz w:val="24"/>
                <w:szCs w:val="24"/>
              </w:rPr>
              <w:t xml:space="preserve">GCSE English and Maths grade A-C or equivalent </w:t>
            </w:r>
          </w:p>
          <w:p w14:paraId="55F069EF"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40E279D8" w:rsidR="00D35D30" w:rsidRPr="00AD0E94" w:rsidRDefault="00883FA6" w:rsidP="003A2754">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4B693CAB" w:rsidR="00D35D30" w:rsidRPr="00AD0E94" w:rsidRDefault="00883FA6" w:rsidP="003A2754">
            <w:pPr>
              <w:spacing w:line="70" w:lineRule="atLeast"/>
              <w:jc w:val="center"/>
              <w:rPr>
                <w:rFonts w:ascii="Calibri" w:hAnsi="Calibri" w:cs="Arial"/>
                <w:b/>
                <w:bCs/>
              </w:rPr>
            </w:pPr>
            <w:r>
              <w:rPr>
                <w:rFonts w:ascii="Calibri" w:hAnsi="Calibri" w:cs="Arial"/>
                <w:b/>
                <w:bCs/>
              </w:rPr>
              <w:t>A</w:t>
            </w:r>
          </w:p>
        </w:tc>
      </w:tr>
      <w:tr w:rsidR="00D35D30"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D35D30" w:rsidRPr="00AD0E94" w:rsidRDefault="00D35D30" w:rsidP="003A2754">
            <w:pPr>
              <w:spacing w:line="70" w:lineRule="atLeast"/>
              <w:jc w:val="center"/>
              <w:rPr>
                <w:rFonts w:ascii="Calibri" w:hAnsi="Calibri" w:cs="Arial"/>
                <w:b/>
                <w:bCs/>
              </w:rPr>
            </w:pPr>
          </w:p>
        </w:tc>
      </w:tr>
      <w:tr w:rsidR="00D35D30" w:rsidRPr="005B3EBF" w14:paraId="6608B92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D35D30" w:rsidRPr="00AD0E94" w:rsidRDefault="00D35D30" w:rsidP="003A2754">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lastRenderedPageBreak/>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1543" w14:textId="77777777" w:rsidR="002C3087" w:rsidRDefault="002C3087" w:rsidP="003E5354">
      <w:r>
        <w:separator/>
      </w:r>
    </w:p>
  </w:endnote>
  <w:endnote w:type="continuationSeparator" w:id="0">
    <w:p w14:paraId="5FD2063C" w14:textId="77777777" w:rsidR="002C3087" w:rsidRDefault="002C3087"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1E54" w14:textId="77777777" w:rsidR="002C3087" w:rsidRDefault="002C3087" w:rsidP="003E5354">
      <w:r>
        <w:separator/>
      </w:r>
    </w:p>
  </w:footnote>
  <w:footnote w:type="continuationSeparator" w:id="0">
    <w:p w14:paraId="68CDD2EA" w14:textId="77777777" w:rsidR="002C3087" w:rsidRDefault="002C3087"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0"/>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29"/>
  </w:num>
  <w:num w:numId="30" w16cid:durableId="238176124">
    <w:abstractNumId w:val="6"/>
  </w:num>
  <w:num w:numId="31" w16cid:durableId="2776834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D432B"/>
    <w:rsid w:val="000D7CF1"/>
    <w:rsid w:val="000E299A"/>
    <w:rsid w:val="000E62C7"/>
    <w:rsid w:val="00112470"/>
    <w:rsid w:val="00113AE0"/>
    <w:rsid w:val="00113D09"/>
    <w:rsid w:val="00125641"/>
    <w:rsid w:val="00154E7C"/>
    <w:rsid w:val="0015656E"/>
    <w:rsid w:val="00175705"/>
    <w:rsid w:val="00175823"/>
    <w:rsid w:val="00191C82"/>
    <w:rsid w:val="001B2FB2"/>
    <w:rsid w:val="001C2CA3"/>
    <w:rsid w:val="001E05C1"/>
    <w:rsid w:val="001E3C23"/>
    <w:rsid w:val="00202A7E"/>
    <w:rsid w:val="002037BD"/>
    <w:rsid w:val="002109FC"/>
    <w:rsid w:val="00223609"/>
    <w:rsid w:val="00224FEB"/>
    <w:rsid w:val="00240241"/>
    <w:rsid w:val="00240EA2"/>
    <w:rsid w:val="0024126E"/>
    <w:rsid w:val="00256613"/>
    <w:rsid w:val="00256EF9"/>
    <w:rsid w:val="0026064E"/>
    <w:rsid w:val="0026173C"/>
    <w:rsid w:val="00261779"/>
    <w:rsid w:val="002748BB"/>
    <w:rsid w:val="002857D1"/>
    <w:rsid w:val="002B7CD7"/>
    <w:rsid w:val="002C308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33EA"/>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2FBC"/>
    <w:rsid w:val="004752A5"/>
    <w:rsid w:val="00476A42"/>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25FA"/>
    <w:rsid w:val="007C617C"/>
    <w:rsid w:val="007C7D20"/>
    <w:rsid w:val="007D20BD"/>
    <w:rsid w:val="007D5A3B"/>
    <w:rsid w:val="007E624D"/>
    <w:rsid w:val="008003FF"/>
    <w:rsid w:val="00802B8D"/>
    <w:rsid w:val="0083321C"/>
    <w:rsid w:val="00854C11"/>
    <w:rsid w:val="00865D8E"/>
    <w:rsid w:val="00883FA6"/>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B4258"/>
    <w:rsid w:val="009C348D"/>
    <w:rsid w:val="009D35AF"/>
    <w:rsid w:val="009D4FB4"/>
    <w:rsid w:val="009D5536"/>
    <w:rsid w:val="009E54E8"/>
    <w:rsid w:val="009F1B52"/>
    <w:rsid w:val="009F1F98"/>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1B23"/>
    <w:rsid w:val="00BB4DD8"/>
    <w:rsid w:val="00BB7565"/>
    <w:rsid w:val="00BD64A8"/>
    <w:rsid w:val="00C0449A"/>
    <w:rsid w:val="00C12C7A"/>
    <w:rsid w:val="00C12CF6"/>
    <w:rsid w:val="00C12D4B"/>
    <w:rsid w:val="00C20461"/>
    <w:rsid w:val="00C213CF"/>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2903"/>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6B13"/>
    <w:rsid w:val="00DE7506"/>
    <w:rsid w:val="00DF2A00"/>
    <w:rsid w:val="00DF45CA"/>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C09BB"/>
    <w:rsid w:val="00EF1348"/>
    <w:rsid w:val="00EF3AB0"/>
    <w:rsid w:val="00F01544"/>
    <w:rsid w:val="00F03E99"/>
    <w:rsid w:val="00F27B4D"/>
    <w:rsid w:val="00F7665D"/>
    <w:rsid w:val="00F90371"/>
    <w:rsid w:val="00F93B8A"/>
    <w:rsid w:val="00F94682"/>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F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Indent">
    <w:name w:val="Body Text Indent"/>
    <w:basedOn w:val="Normal"/>
    <w:link w:val="BodyTextIndentChar"/>
    <w:uiPriority w:val="99"/>
    <w:semiHidden/>
    <w:unhideWhenUsed/>
    <w:rsid w:val="00883FA6"/>
    <w:pPr>
      <w:spacing w:after="120"/>
      <w:ind w:left="283"/>
    </w:pPr>
    <w:rPr>
      <w:sz w:val="20"/>
      <w:szCs w:val="20"/>
      <w:lang w:eastAsia="en-US"/>
    </w:rPr>
  </w:style>
  <w:style w:type="character" w:customStyle="1" w:styleId="BodyTextIndentChar">
    <w:name w:val="Body Text Indent Char"/>
    <w:basedOn w:val="DefaultParagraphFont"/>
    <w:link w:val="BodyTextIndent"/>
    <w:uiPriority w:val="99"/>
    <w:semiHidden/>
    <w:rsid w:val="00883FA6"/>
    <w:rPr>
      <w:lang w:eastAsia="en-US"/>
    </w:rPr>
  </w:style>
  <w:style w:type="paragraph" w:customStyle="1" w:styleId="OmniPage1">
    <w:name w:val="OmniPage #1"/>
    <w:basedOn w:val="Normal"/>
    <w:rsid w:val="00476A42"/>
    <w:pPr>
      <w:spacing w:line="5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55843">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475336773">
      <w:bodyDiv w:val="1"/>
      <w:marLeft w:val="0"/>
      <w:marRight w:val="0"/>
      <w:marTop w:val="0"/>
      <w:marBottom w:val="0"/>
      <w:divBdr>
        <w:top w:val="none" w:sz="0" w:space="0" w:color="auto"/>
        <w:left w:val="none" w:sz="0" w:space="0" w:color="auto"/>
        <w:bottom w:val="none" w:sz="0" w:space="0" w:color="auto"/>
        <w:right w:val="none" w:sz="0" w:space="0" w:color="auto"/>
      </w:divBdr>
    </w:div>
    <w:div w:id="693313464">
      <w:bodyDiv w:val="1"/>
      <w:marLeft w:val="0"/>
      <w:marRight w:val="0"/>
      <w:marTop w:val="0"/>
      <w:marBottom w:val="0"/>
      <w:divBdr>
        <w:top w:val="none" w:sz="0" w:space="0" w:color="auto"/>
        <w:left w:val="none" w:sz="0" w:space="0" w:color="auto"/>
        <w:bottom w:val="none" w:sz="0" w:space="0" w:color="auto"/>
        <w:right w:val="none" w:sz="0" w:space="0" w:color="auto"/>
      </w:divBdr>
    </w:div>
    <w:div w:id="839855261">
      <w:bodyDiv w:val="1"/>
      <w:marLeft w:val="0"/>
      <w:marRight w:val="0"/>
      <w:marTop w:val="0"/>
      <w:marBottom w:val="0"/>
      <w:divBdr>
        <w:top w:val="none" w:sz="0" w:space="0" w:color="auto"/>
        <w:left w:val="none" w:sz="0" w:space="0" w:color="auto"/>
        <w:bottom w:val="none" w:sz="0" w:space="0" w:color="auto"/>
        <w:right w:val="none" w:sz="0" w:space="0" w:color="auto"/>
      </w:divBdr>
    </w:div>
    <w:div w:id="1136332495">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192258286">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37114081">
      <w:bodyDiv w:val="1"/>
      <w:marLeft w:val="0"/>
      <w:marRight w:val="0"/>
      <w:marTop w:val="0"/>
      <w:marBottom w:val="0"/>
      <w:divBdr>
        <w:top w:val="none" w:sz="0" w:space="0" w:color="auto"/>
        <w:left w:val="none" w:sz="0" w:space="0" w:color="auto"/>
        <w:bottom w:val="none" w:sz="0" w:space="0" w:color="auto"/>
        <w:right w:val="none" w:sz="0" w:space="0" w:color="auto"/>
      </w:divBdr>
    </w:div>
    <w:div w:id="1596357339">
      <w:bodyDiv w:val="1"/>
      <w:marLeft w:val="0"/>
      <w:marRight w:val="0"/>
      <w:marTop w:val="0"/>
      <w:marBottom w:val="0"/>
      <w:divBdr>
        <w:top w:val="none" w:sz="0" w:space="0" w:color="auto"/>
        <w:left w:val="none" w:sz="0" w:space="0" w:color="auto"/>
        <w:bottom w:val="none" w:sz="0" w:space="0" w:color="auto"/>
        <w:right w:val="none" w:sz="0" w:space="0" w:color="auto"/>
      </w:divBdr>
    </w:div>
    <w:div w:id="1655066802">
      <w:bodyDiv w:val="1"/>
      <w:marLeft w:val="0"/>
      <w:marRight w:val="0"/>
      <w:marTop w:val="0"/>
      <w:marBottom w:val="0"/>
      <w:divBdr>
        <w:top w:val="none" w:sz="0" w:space="0" w:color="auto"/>
        <w:left w:val="none" w:sz="0" w:space="0" w:color="auto"/>
        <w:bottom w:val="none" w:sz="0" w:space="0" w:color="auto"/>
        <w:right w:val="none" w:sz="0" w:space="0" w:color="auto"/>
      </w:divBdr>
    </w:div>
    <w:div w:id="1828663695">
      <w:bodyDiv w:val="1"/>
      <w:marLeft w:val="0"/>
      <w:marRight w:val="0"/>
      <w:marTop w:val="0"/>
      <w:marBottom w:val="0"/>
      <w:divBdr>
        <w:top w:val="none" w:sz="0" w:space="0" w:color="auto"/>
        <w:left w:val="none" w:sz="0" w:space="0" w:color="auto"/>
        <w:bottom w:val="none" w:sz="0" w:space="0" w:color="auto"/>
        <w:right w:val="none" w:sz="0" w:space="0" w:color="auto"/>
      </w:divBdr>
    </w:div>
    <w:div w:id="197224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81E539-04CF-4A56-B559-5F43D42F2F1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dgm:t>
        <a:bodyPr/>
        <a:lstStyle/>
        <a:p>
          <a:r>
            <a:rPr lang="en-GB" sz="1200" dirty="0">
              <a:latin typeface="+mn-lt"/>
            </a:rPr>
            <a:t>Chief Accountant</a:t>
          </a:r>
        </a:p>
        <a:p>
          <a:r>
            <a:rPr lang="en-GB" sz="1200" dirty="0">
              <a:latin typeface="+mn-lt"/>
            </a:rPr>
            <a:t>(1 post)</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62CE743B-D2D5-40DF-94A1-BB51172DBB48}">
      <dgm:prSet phldrT="[Text]" custT="1"/>
      <dgm:spPr/>
      <dgm:t>
        <a:bodyPr/>
        <a:lstStyle/>
        <a:p>
          <a:r>
            <a:rPr lang="en-GB" sz="1200" dirty="0">
              <a:solidFill>
                <a:schemeClr val="tx1"/>
              </a:solidFill>
              <a:latin typeface="+mn-lt"/>
            </a:rPr>
            <a:t>Head of Transactional Services </a:t>
          </a:r>
        </a:p>
        <a:p>
          <a:r>
            <a:rPr lang="en-GB" sz="1200" dirty="0">
              <a:solidFill>
                <a:schemeClr val="tx1"/>
              </a:solidFill>
              <a:latin typeface="+mn-lt"/>
            </a:rPr>
            <a:t>(1 post)</a:t>
          </a:r>
        </a:p>
      </dgm:t>
    </dgm:pt>
    <dgm:pt modelId="{5489BD0D-613E-4441-B2A6-896E738F1C00}" type="parTrans" cxnId="{418C15A6-F5DC-4D5F-B57D-342F4909367B}">
      <dgm:prSet/>
      <dgm:spPr/>
      <dgm:t>
        <a:bodyPr/>
        <a:lstStyle/>
        <a:p>
          <a:endParaRPr lang="en-GB">
            <a:latin typeface="+mn-lt"/>
          </a:endParaRPr>
        </a:p>
      </dgm:t>
    </dgm:pt>
    <dgm:pt modelId="{406E1675-460E-4E0B-A97D-656B2BF66AD0}" type="sibTrans" cxnId="{418C15A6-F5DC-4D5F-B57D-342F4909367B}">
      <dgm:prSet/>
      <dgm:spPr/>
      <dgm:t>
        <a:bodyPr/>
        <a:lstStyle/>
        <a:p>
          <a:endParaRPr lang="en-GB"/>
        </a:p>
      </dgm:t>
    </dgm:pt>
    <dgm:pt modelId="{9004FBD0-11EB-4788-A7E1-C16CB89135B6}">
      <dgm:prSet custT="1"/>
      <dgm:spPr/>
      <dgm:t>
        <a:bodyPr/>
        <a:lstStyle/>
        <a:p>
          <a:r>
            <a:rPr lang="en-GB" sz="1200" dirty="0">
              <a:solidFill>
                <a:schemeClr val="tx1"/>
              </a:solidFill>
              <a:latin typeface="+mn-lt"/>
            </a:rPr>
            <a:t>Transactional Services Manager </a:t>
          </a:r>
        </a:p>
        <a:p>
          <a:r>
            <a:rPr lang="en-GB" sz="1200" dirty="0">
              <a:solidFill>
                <a:schemeClr val="tx1"/>
              </a:solidFill>
              <a:latin typeface="+mn-lt"/>
            </a:rPr>
            <a:t>(3 posts)</a:t>
          </a:r>
        </a:p>
      </dgm:t>
    </dgm:pt>
    <dgm:pt modelId="{22DB71C0-9610-47E7-AB7C-3E60FFF782E2}" type="parTrans" cxnId="{492F640B-3BF5-4ECF-A531-94D9FC81E494}">
      <dgm:prSet/>
      <dgm:spPr/>
      <dgm:t>
        <a:bodyPr/>
        <a:lstStyle/>
        <a:p>
          <a:endParaRPr lang="en-GB">
            <a:latin typeface="+mn-lt"/>
          </a:endParaRPr>
        </a:p>
      </dgm:t>
    </dgm:pt>
    <dgm:pt modelId="{769E3D26-CCDB-475F-8531-A2AD75FF747D}" type="sibTrans" cxnId="{492F640B-3BF5-4ECF-A531-94D9FC81E494}">
      <dgm:prSet/>
      <dgm:spPr/>
      <dgm:t>
        <a:bodyPr/>
        <a:lstStyle/>
        <a:p>
          <a:endParaRPr lang="en-GB"/>
        </a:p>
      </dgm:t>
    </dgm:pt>
    <dgm:pt modelId="{5E0E6CBA-ED20-4533-90BB-6C54A5FA39DE}">
      <dgm:prSet custT="1"/>
      <dgm:spPr/>
      <dgm:t>
        <a:bodyPr/>
        <a:lstStyle/>
        <a:p>
          <a:r>
            <a:rPr lang="en-GB" sz="1200" dirty="0">
              <a:solidFill>
                <a:schemeClr val="tx1"/>
              </a:solidFill>
              <a:latin typeface="+mn-lt"/>
            </a:rPr>
            <a:t>Senior Transactional Services Officer </a:t>
          </a:r>
        </a:p>
        <a:p>
          <a:r>
            <a:rPr lang="en-GB" sz="1200" dirty="0">
              <a:solidFill>
                <a:schemeClr val="tx1"/>
              </a:solidFill>
              <a:latin typeface="+mn-lt"/>
            </a:rPr>
            <a:t>(4 posts)</a:t>
          </a:r>
        </a:p>
      </dgm:t>
    </dgm:pt>
    <dgm:pt modelId="{C14DABB7-AE9A-439B-B0E8-29675DF5A9DD}" type="parTrans" cxnId="{C0034BB7-D0EC-4171-B704-C5947A38E41E}">
      <dgm:prSet/>
      <dgm:spPr/>
      <dgm:t>
        <a:bodyPr/>
        <a:lstStyle/>
        <a:p>
          <a:endParaRPr lang="en-GB">
            <a:latin typeface="+mn-lt"/>
          </a:endParaRPr>
        </a:p>
      </dgm:t>
    </dgm:pt>
    <dgm:pt modelId="{8C353C8D-B610-4F64-AD07-78D2FC448158}" type="sibTrans" cxnId="{C0034BB7-D0EC-4171-B704-C5947A38E41E}">
      <dgm:prSet/>
      <dgm:spPr/>
      <dgm:t>
        <a:bodyPr/>
        <a:lstStyle/>
        <a:p>
          <a:endParaRPr lang="en-GB"/>
        </a:p>
      </dgm:t>
    </dgm:pt>
    <dgm:pt modelId="{F9892140-62B5-4DC0-B0EB-0887417F8E07}">
      <dgm:prSet custT="1"/>
      <dgm:spPr/>
      <dgm:t>
        <a:bodyPr/>
        <a:lstStyle/>
        <a:p>
          <a:r>
            <a:rPr lang="en-GB" sz="1200" dirty="0">
              <a:solidFill>
                <a:schemeClr val="tx1"/>
              </a:solidFill>
              <a:latin typeface="+mn-lt"/>
            </a:rPr>
            <a:t>Transactional Services Officer </a:t>
          </a:r>
        </a:p>
        <a:p>
          <a:r>
            <a:rPr lang="en-GB" sz="1200" dirty="0">
              <a:solidFill>
                <a:schemeClr val="tx1"/>
              </a:solidFill>
              <a:latin typeface="+mn-lt"/>
            </a:rPr>
            <a:t>(5 posts)</a:t>
          </a:r>
        </a:p>
      </dgm:t>
    </dgm:pt>
    <dgm:pt modelId="{E766C8A3-9E49-4801-BC58-4948A28034E6}" type="parTrans" cxnId="{1750FBCD-C677-4746-9A12-E69A000CC739}">
      <dgm:prSet/>
      <dgm:spPr/>
      <dgm:t>
        <a:bodyPr/>
        <a:lstStyle/>
        <a:p>
          <a:endParaRPr lang="en-GB">
            <a:latin typeface="+mn-lt"/>
          </a:endParaRPr>
        </a:p>
      </dgm:t>
    </dgm:pt>
    <dgm:pt modelId="{E621177A-A765-4C7D-896D-22BFC68302F7}" type="sibTrans" cxnId="{1750FBCD-C677-4746-9A12-E69A000CC739}">
      <dgm:prSet/>
      <dgm:spPr/>
      <dgm:t>
        <a:bodyPr/>
        <a:lstStyle/>
        <a:p>
          <a:endParaRPr lang="en-GB"/>
        </a:p>
      </dgm:t>
    </dgm:pt>
    <dgm:pt modelId="{4F8B3E0C-5C81-41EE-B51B-629797B30D42}" type="pres">
      <dgm:prSet presAssocID="{EF81E539-04CF-4A56-B559-5F43D42F2F13}" presName="hierChild1" presStyleCnt="0">
        <dgm:presLayoutVars>
          <dgm:orgChart val="1"/>
          <dgm:chPref val="1"/>
          <dgm:dir/>
          <dgm:animOne val="branch"/>
          <dgm:animLvl val="lvl"/>
          <dgm:resizeHandles/>
        </dgm:presLayoutVars>
      </dgm:prSet>
      <dgm:spPr/>
    </dgm:pt>
    <dgm:pt modelId="{CA7E2DED-DCB5-46E5-8D06-A83202B1DAF4}" type="pres">
      <dgm:prSet presAssocID="{607E6741-A202-4E98-8D71-1C695A8BF890}" presName="hierRoot1" presStyleCnt="0">
        <dgm:presLayoutVars>
          <dgm:hierBranch val="init"/>
        </dgm:presLayoutVars>
      </dgm:prSet>
      <dgm:spPr/>
    </dgm:pt>
    <dgm:pt modelId="{EEB7746C-6C35-4552-BF0D-3680DB37ACC2}" type="pres">
      <dgm:prSet presAssocID="{607E6741-A202-4E98-8D71-1C695A8BF890}" presName="rootComposite1" presStyleCnt="0"/>
      <dgm:spPr/>
    </dgm:pt>
    <dgm:pt modelId="{F6096CD3-760C-4F7B-B720-5D85229CB77B}" type="pres">
      <dgm:prSet presAssocID="{607E6741-A202-4E98-8D71-1C695A8BF890}" presName="rootText1" presStyleLbl="node0" presStyleIdx="0" presStyleCnt="1" custScaleX="156281" custLinFactNeighborX="-37270" custLinFactNeighborY="-739">
        <dgm:presLayoutVars>
          <dgm:chPref val="3"/>
        </dgm:presLayoutVars>
      </dgm:prSet>
      <dgm:spPr/>
    </dgm:pt>
    <dgm:pt modelId="{5CCBE75B-249B-47F6-8CCC-3CBC4DFD0C2E}" type="pres">
      <dgm:prSet presAssocID="{607E6741-A202-4E98-8D71-1C695A8BF890}" presName="rootConnector1" presStyleLbl="node1" presStyleIdx="0" presStyleCnt="0"/>
      <dgm:spPr/>
    </dgm:pt>
    <dgm:pt modelId="{07035027-1B2B-4F60-8BE8-815300500C65}" type="pres">
      <dgm:prSet presAssocID="{607E6741-A202-4E98-8D71-1C695A8BF890}" presName="hierChild2" presStyleCnt="0"/>
      <dgm:spPr/>
    </dgm:pt>
    <dgm:pt modelId="{5FB1D0E2-1099-42AA-8E17-15371DB807B2}" type="pres">
      <dgm:prSet presAssocID="{5489BD0D-613E-4441-B2A6-896E738F1C00}" presName="Name37" presStyleLbl="parChTrans1D2" presStyleIdx="0" presStyleCnt="1"/>
      <dgm:spPr/>
    </dgm:pt>
    <dgm:pt modelId="{B7C5B43B-6B33-44E4-B105-1252E4F1BEDF}" type="pres">
      <dgm:prSet presAssocID="{62CE743B-D2D5-40DF-94A1-BB51172DBB48}" presName="hierRoot2" presStyleCnt="0">
        <dgm:presLayoutVars>
          <dgm:hierBranch val="init"/>
        </dgm:presLayoutVars>
      </dgm:prSet>
      <dgm:spPr/>
    </dgm:pt>
    <dgm:pt modelId="{8C68D5DC-DB04-47CF-AA68-9ECF984263DD}" type="pres">
      <dgm:prSet presAssocID="{62CE743B-D2D5-40DF-94A1-BB51172DBB48}" presName="rootComposite" presStyleCnt="0"/>
      <dgm:spPr/>
    </dgm:pt>
    <dgm:pt modelId="{D6C408B7-0DA8-4DA5-BA5F-39302BA3BE6F}" type="pres">
      <dgm:prSet presAssocID="{62CE743B-D2D5-40DF-94A1-BB51172DBB48}" presName="rootText" presStyleLbl="node2" presStyleIdx="0" presStyleCnt="1" custScaleX="210764" custLinFactY="-17770" custLinFactNeighborX="-38846" custLinFactNeighborY="-100000">
        <dgm:presLayoutVars>
          <dgm:chPref val="3"/>
        </dgm:presLayoutVars>
      </dgm:prSet>
      <dgm:spPr/>
    </dgm:pt>
    <dgm:pt modelId="{F2412B99-85B1-4C22-8D89-5F8284A9990C}" type="pres">
      <dgm:prSet presAssocID="{62CE743B-D2D5-40DF-94A1-BB51172DBB48}" presName="rootConnector" presStyleLbl="node2" presStyleIdx="0" presStyleCnt="1"/>
      <dgm:spPr/>
    </dgm:pt>
    <dgm:pt modelId="{0619ACAE-0671-4519-96F6-5E73E2CD7523}" type="pres">
      <dgm:prSet presAssocID="{62CE743B-D2D5-40DF-94A1-BB51172DBB48}" presName="hierChild4" presStyleCnt="0"/>
      <dgm:spPr/>
    </dgm:pt>
    <dgm:pt modelId="{1064AA0C-6C23-495D-BA9D-997D22F478C9}" type="pres">
      <dgm:prSet presAssocID="{22DB71C0-9610-47E7-AB7C-3E60FFF782E2}" presName="Name37" presStyleLbl="parChTrans1D3" presStyleIdx="0" presStyleCnt="1"/>
      <dgm:spPr/>
    </dgm:pt>
    <dgm:pt modelId="{40A3F971-857F-4611-B0FC-A49C3301F14D}" type="pres">
      <dgm:prSet presAssocID="{9004FBD0-11EB-4788-A7E1-C16CB89135B6}" presName="hierRoot2" presStyleCnt="0">
        <dgm:presLayoutVars>
          <dgm:hierBranch val="init"/>
        </dgm:presLayoutVars>
      </dgm:prSet>
      <dgm:spPr/>
    </dgm:pt>
    <dgm:pt modelId="{3EFA605E-09BF-4254-9817-37FFBF20876E}" type="pres">
      <dgm:prSet presAssocID="{9004FBD0-11EB-4788-A7E1-C16CB89135B6}" presName="rootComposite" presStyleCnt="0"/>
      <dgm:spPr/>
    </dgm:pt>
    <dgm:pt modelId="{5F710DFC-8FC1-4275-BB0F-FA8F8ECFD0E6}" type="pres">
      <dgm:prSet presAssocID="{9004FBD0-11EB-4788-A7E1-C16CB89135B6}" presName="rootText" presStyleLbl="node3" presStyleIdx="0" presStyleCnt="1" custScaleX="163026" custScaleY="123985" custLinFactNeighborX="-40361" custLinFactNeighborY="-79009">
        <dgm:presLayoutVars>
          <dgm:chPref val="3"/>
        </dgm:presLayoutVars>
      </dgm:prSet>
      <dgm:spPr/>
    </dgm:pt>
    <dgm:pt modelId="{82078FE5-EDFF-40E4-BEE0-1F8E740FC210}" type="pres">
      <dgm:prSet presAssocID="{9004FBD0-11EB-4788-A7E1-C16CB89135B6}" presName="rootConnector" presStyleLbl="node3" presStyleIdx="0" presStyleCnt="1"/>
      <dgm:spPr/>
    </dgm:pt>
    <dgm:pt modelId="{C24152CD-7BFA-49E4-835E-7342CD1E10FC}" type="pres">
      <dgm:prSet presAssocID="{9004FBD0-11EB-4788-A7E1-C16CB89135B6}" presName="hierChild4" presStyleCnt="0"/>
      <dgm:spPr/>
    </dgm:pt>
    <dgm:pt modelId="{16CFFA5C-523C-4696-9AB0-5F7847505E4C}" type="pres">
      <dgm:prSet presAssocID="{C14DABB7-AE9A-439B-B0E8-29675DF5A9DD}" presName="Name37" presStyleLbl="parChTrans1D4" presStyleIdx="0" presStyleCnt="2"/>
      <dgm:spPr/>
    </dgm:pt>
    <dgm:pt modelId="{6FDE9E13-373B-4951-A0BF-116C9FAF7F55}" type="pres">
      <dgm:prSet presAssocID="{5E0E6CBA-ED20-4533-90BB-6C54A5FA39DE}" presName="hierRoot2" presStyleCnt="0">
        <dgm:presLayoutVars>
          <dgm:hierBranch val="init"/>
        </dgm:presLayoutVars>
      </dgm:prSet>
      <dgm:spPr/>
    </dgm:pt>
    <dgm:pt modelId="{4E891AB2-B5C4-438D-999B-D903027AEE62}" type="pres">
      <dgm:prSet presAssocID="{5E0E6CBA-ED20-4533-90BB-6C54A5FA39DE}" presName="rootComposite" presStyleCnt="0"/>
      <dgm:spPr/>
    </dgm:pt>
    <dgm:pt modelId="{8E8EBD0C-B49E-4259-B1AB-B7BDB0DEE701}" type="pres">
      <dgm:prSet presAssocID="{5E0E6CBA-ED20-4533-90BB-6C54A5FA39DE}" presName="rootText" presStyleLbl="node4" presStyleIdx="0" presStyleCnt="2" custScaleX="163026" custScaleY="122915" custLinFactNeighborX="-41105" custLinFactNeighborY="-47714">
        <dgm:presLayoutVars>
          <dgm:chPref val="3"/>
        </dgm:presLayoutVars>
      </dgm:prSet>
      <dgm:spPr/>
    </dgm:pt>
    <dgm:pt modelId="{F40EEA7C-46F1-4AD7-AA9C-61FBE37BA3A3}" type="pres">
      <dgm:prSet presAssocID="{5E0E6CBA-ED20-4533-90BB-6C54A5FA39DE}" presName="rootConnector" presStyleLbl="node4" presStyleIdx="0" presStyleCnt="2"/>
      <dgm:spPr/>
    </dgm:pt>
    <dgm:pt modelId="{E3A7E37C-4E6A-490D-9F8D-5650BB04ED9B}" type="pres">
      <dgm:prSet presAssocID="{5E0E6CBA-ED20-4533-90BB-6C54A5FA39DE}" presName="hierChild4" presStyleCnt="0"/>
      <dgm:spPr/>
    </dgm:pt>
    <dgm:pt modelId="{948C5087-81F0-40B8-87B9-F9BC868CBA7F}" type="pres">
      <dgm:prSet presAssocID="{E766C8A3-9E49-4801-BC58-4948A28034E6}" presName="Name37" presStyleLbl="parChTrans1D4" presStyleIdx="1" presStyleCnt="2"/>
      <dgm:spPr/>
    </dgm:pt>
    <dgm:pt modelId="{4B372CD2-47B9-4074-9150-2D55B4CE6D4F}" type="pres">
      <dgm:prSet presAssocID="{F9892140-62B5-4DC0-B0EB-0887417F8E07}" presName="hierRoot2" presStyleCnt="0">
        <dgm:presLayoutVars>
          <dgm:hierBranch val="init"/>
        </dgm:presLayoutVars>
      </dgm:prSet>
      <dgm:spPr/>
    </dgm:pt>
    <dgm:pt modelId="{220E6F53-40A8-473C-98DE-3FB181616CFC}" type="pres">
      <dgm:prSet presAssocID="{F9892140-62B5-4DC0-B0EB-0887417F8E07}" presName="rootComposite" presStyleCnt="0"/>
      <dgm:spPr/>
    </dgm:pt>
    <dgm:pt modelId="{6AADED32-9478-409E-B4B6-8567B65E343E}" type="pres">
      <dgm:prSet presAssocID="{F9892140-62B5-4DC0-B0EB-0887417F8E07}" presName="rootText" presStyleLbl="node4" presStyleIdx="1" presStyleCnt="2" custScaleX="163026" custScaleY="134722" custLinFactNeighborX="-82302" custLinFactNeighborY="-29736">
        <dgm:presLayoutVars>
          <dgm:chPref val="3"/>
        </dgm:presLayoutVars>
      </dgm:prSet>
      <dgm:spPr/>
    </dgm:pt>
    <dgm:pt modelId="{14BAA2C3-AAF7-4152-80A3-F228942C7A6F}" type="pres">
      <dgm:prSet presAssocID="{F9892140-62B5-4DC0-B0EB-0887417F8E07}" presName="rootConnector" presStyleLbl="node4" presStyleIdx="1" presStyleCnt="2"/>
      <dgm:spPr/>
    </dgm:pt>
    <dgm:pt modelId="{EABA903D-014B-4330-A789-0A40F02B721D}" type="pres">
      <dgm:prSet presAssocID="{F9892140-62B5-4DC0-B0EB-0887417F8E07}" presName="hierChild4" presStyleCnt="0"/>
      <dgm:spPr/>
    </dgm:pt>
    <dgm:pt modelId="{6595791B-DDF0-4CC3-BB4C-DC73E8C44BE9}" type="pres">
      <dgm:prSet presAssocID="{F9892140-62B5-4DC0-B0EB-0887417F8E07}" presName="hierChild5" presStyleCnt="0"/>
      <dgm:spPr/>
    </dgm:pt>
    <dgm:pt modelId="{DA67246F-8061-4EAD-B25B-974057E3B072}" type="pres">
      <dgm:prSet presAssocID="{5E0E6CBA-ED20-4533-90BB-6C54A5FA39DE}" presName="hierChild5" presStyleCnt="0"/>
      <dgm:spPr/>
    </dgm:pt>
    <dgm:pt modelId="{CBFFF23B-4F93-483B-B072-08F8837973B3}" type="pres">
      <dgm:prSet presAssocID="{9004FBD0-11EB-4788-A7E1-C16CB89135B6}" presName="hierChild5" presStyleCnt="0"/>
      <dgm:spPr/>
    </dgm:pt>
    <dgm:pt modelId="{8952D8B8-A036-4207-9C93-12BE423ABA90}" type="pres">
      <dgm:prSet presAssocID="{62CE743B-D2D5-40DF-94A1-BB51172DBB48}" presName="hierChild5" presStyleCnt="0"/>
      <dgm:spPr/>
    </dgm:pt>
    <dgm:pt modelId="{F90ED905-3B18-47FB-B0D2-4EDB15D1F9DD}" type="pres">
      <dgm:prSet presAssocID="{607E6741-A202-4E98-8D71-1C695A8BF890}" presName="hierChild3" presStyleCnt="0"/>
      <dgm:spPr/>
    </dgm:pt>
  </dgm:ptLst>
  <dgm:cxnLst>
    <dgm:cxn modelId="{B4B20A07-7D5F-4BCF-A8EE-412B7CDB404C}" type="presOf" srcId="{607E6741-A202-4E98-8D71-1C695A8BF890}" destId="{F6096CD3-760C-4F7B-B720-5D85229CB77B}" srcOrd="0" destOrd="0" presId="urn:microsoft.com/office/officeart/2005/8/layout/orgChart1"/>
    <dgm:cxn modelId="{492F640B-3BF5-4ECF-A531-94D9FC81E494}" srcId="{62CE743B-D2D5-40DF-94A1-BB51172DBB48}" destId="{9004FBD0-11EB-4788-A7E1-C16CB89135B6}" srcOrd="0" destOrd="0" parTransId="{22DB71C0-9610-47E7-AB7C-3E60FFF782E2}" sibTransId="{769E3D26-CCDB-475F-8531-A2AD75FF747D}"/>
    <dgm:cxn modelId="{7DF5AA3F-7820-44C1-9A43-C05081E535D9}" type="presOf" srcId="{F9892140-62B5-4DC0-B0EB-0887417F8E07}" destId="{14BAA2C3-AAF7-4152-80A3-F228942C7A6F}" srcOrd="1" destOrd="0" presId="urn:microsoft.com/office/officeart/2005/8/layout/orgChart1"/>
    <dgm:cxn modelId="{A37E9963-0738-43A8-BCDD-FAC5FBC5BE46}" type="presOf" srcId="{22DB71C0-9610-47E7-AB7C-3E60FFF782E2}" destId="{1064AA0C-6C23-495D-BA9D-997D22F478C9}" srcOrd="0" destOrd="0" presId="urn:microsoft.com/office/officeart/2005/8/layout/orgChart1"/>
    <dgm:cxn modelId="{B7F7E863-FFB1-4C76-844C-0A5E5E80942B}" type="presOf" srcId="{62CE743B-D2D5-40DF-94A1-BB51172DBB48}" destId="{F2412B99-85B1-4C22-8D89-5F8284A9990C}" srcOrd="1" destOrd="0" presId="urn:microsoft.com/office/officeart/2005/8/layout/orgChart1"/>
    <dgm:cxn modelId="{E201C54C-3BD3-4226-A291-113D3D8C53B4}" type="presOf" srcId="{5E0E6CBA-ED20-4533-90BB-6C54A5FA39DE}" destId="{F40EEA7C-46F1-4AD7-AA9C-61FBE37BA3A3}" srcOrd="1" destOrd="0" presId="urn:microsoft.com/office/officeart/2005/8/layout/orgChart1"/>
    <dgm:cxn modelId="{F0160555-24AF-4671-B5BD-D1CEC3DBF741}" type="presOf" srcId="{9004FBD0-11EB-4788-A7E1-C16CB89135B6}" destId="{82078FE5-EDFF-40E4-BEE0-1F8E740FC210}" srcOrd="1" destOrd="0" presId="urn:microsoft.com/office/officeart/2005/8/layout/orgChart1"/>
    <dgm:cxn modelId="{6EEBD57F-E63D-42B1-87ED-3C0B9E0B938F}" type="presOf" srcId="{9004FBD0-11EB-4788-A7E1-C16CB89135B6}" destId="{5F710DFC-8FC1-4275-BB0F-FA8F8ECFD0E6}" srcOrd="0" destOrd="0" presId="urn:microsoft.com/office/officeart/2005/8/layout/orgChart1"/>
    <dgm:cxn modelId="{F22B4E90-6E3B-42F8-B67C-AB1A3DDE730B}" type="presOf" srcId="{5E0E6CBA-ED20-4533-90BB-6C54A5FA39DE}" destId="{8E8EBD0C-B49E-4259-B1AB-B7BDB0DEE701}" srcOrd="0" destOrd="0" presId="urn:microsoft.com/office/officeart/2005/8/layout/orgChart1"/>
    <dgm:cxn modelId="{418C15A6-F5DC-4D5F-B57D-342F4909367B}" srcId="{607E6741-A202-4E98-8D71-1C695A8BF890}" destId="{62CE743B-D2D5-40DF-94A1-BB51172DBB48}" srcOrd="0" destOrd="0" parTransId="{5489BD0D-613E-4441-B2A6-896E738F1C00}" sibTransId="{406E1675-460E-4E0B-A97D-656B2BF66AD0}"/>
    <dgm:cxn modelId="{C1D53EAB-EEA7-42A6-A8F5-325AF19E8F56}" type="presOf" srcId="{5489BD0D-613E-4441-B2A6-896E738F1C00}" destId="{5FB1D0E2-1099-42AA-8E17-15371DB807B2}" srcOrd="0" destOrd="0" presId="urn:microsoft.com/office/officeart/2005/8/layout/orgChart1"/>
    <dgm:cxn modelId="{9C8AEAB1-5193-454B-B4DD-F430804C2CBF}" type="presOf" srcId="{EF81E539-04CF-4A56-B559-5F43D42F2F13}" destId="{4F8B3E0C-5C81-41EE-B51B-629797B30D42}" srcOrd="0" destOrd="0" presId="urn:microsoft.com/office/officeart/2005/8/layout/orgChart1"/>
    <dgm:cxn modelId="{C0034BB7-D0EC-4171-B704-C5947A38E41E}" srcId="{9004FBD0-11EB-4788-A7E1-C16CB89135B6}" destId="{5E0E6CBA-ED20-4533-90BB-6C54A5FA39DE}" srcOrd="0" destOrd="0" parTransId="{C14DABB7-AE9A-439B-B0E8-29675DF5A9DD}" sibTransId="{8C353C8D-B610-4F64-AD07-78D2FC448158}"/>
    <dgm:cxn modelId="{1750FBCD-C677-4746-9A12-E69A000CC739}" srcId="{5E0E6CBA-ED20-4533-90BB-6C54A5FA39DE}" destId="{F9892140-62B5-4DC0-B0EB-0887417F8E07}" srcOrd="0" destOrd="0" parTransId="{E766C8A3-9E49-4801-BC58-4948A28034E6}" sibTransId="{E621177A-A765-4C7D-896D-22BFC68302F7}"/>
    <dgm:cxn modelId="{A874E7D9-CDF7-4E37-B6BD-BF9D738B97E6}" type="presOf" srcId="{F9892140-62B5-4DC0-B0EB-0887417F8E07}" destId="{6AADED32-9478-409E-B4B6-8567B65E343E}" srcOrd="0" destOrd="0" presId="urn:microsoft.com/office/officeart/2005/8/layout/orgChart1"/>
    <dgm:cxn modelId="{16E99DF0-1D4A-4B73-8305-DF6F1C05AD3C}" type="presOf" srcId="{62CE743B-D2D5-40DF-94A1-BB51172DBB48}" destId="{D6C408B7-0DA8-4DA5-BA5F-39302BA3BE6F}" srcOrd="0" destOrd="0" presId="urn:microsoft.com/office/officeart/2005/8/layout/orgChart1"/>
    <dgm:cxn modelId="{C8F028F2-451E-4A0F-8A3A-36BBA790D71B}" srcId="{EF81E539-04CF-4A56-B559-5F43D42F2F13}" destId="{607E6741-A202-4E98-8D71-1C695A8BF890}" srcOrd="0" destOrd="0" parTransId="{4935D530-1942-43B3-9282-5956FF7E0AFE}" sibTransId="{A218C2CA-28BC-4EA1-8E44-5513C4B4A831}"/>
    <dgm:cxn modelId="{FEDFA7F5-6DD9-4244-BB65-3CB8A6EB4BBD}" type="presOf" srcId="{C14DABB7-AE9A-439B-B0E8-29675DF5A9DD}" destId="{16CFFA5C-523C-4696-9AB0-5F7847505E4C}" srcOrd="0" destOrd="0" presId="urn:microsoft.com/office/officeart/2005/8/layout/orgChart1"/>
    <dgm:cxn modelId="{5FF747F9-6CD1-49AC-89EC-3DCB10138AA8}" type="presOf" srcId="{E766C8A3-9E49-4801-BC58-4948A28034E6}" destId="{948C5087-81F0-40B8-87B9-F9BC868CBA7F}" srcOrd="0" destOrd="0" presId="urn:microsoft.com/office/officeart/2005/8/layout/orgChart1"/>
    <dgm:cxn modelId="{181E21FD-40D9-402C-84BB-D62932D974E6}" type="presOf" srcId="{607E6741-A202-4E98-8D71-1C695A8BF890}" destId="{5CCBE75B-249B-47F6-8CCC-3CBC4DFD0C2E}" srcOrd="1" destOrd="0" presId="urn:microsoft.com/office/officeart/2005/8/layout/orgChart1"/>
    <dgm:cxn modelId="{1B6E8B9A-8FB1-4ED3-AF81-8E866A049E74}" type="presParOf" srcId="{4F8B3E0C-5C81-41EE-B51B-629797B30D42}" destId="{CA7E2DED-DCB5-46E5-8D06-A83202B1DAF4}" srcOrd="0" destOrd="0" presId="urn:microsoft.com/office/officeart/2005/8/layout/orgChart1"/>
    <dgm:cxn modelId="{CA789CC2-9451-4D34-9953-405AD7474CCA}" type="presParOf" srcId="{CA7E2DED-DCB5-46E5-8D06-A83202B1DAF4}" destId="{EEB7746C-6C35-4552-BF0D-3680DB37ACC2}" srcOrd="0" destOrd="0" presId="urn:microsoft.com/office/officeart/2005/8/layout/orgChart1"/>
    <dgm:cxn modelId="{4D868B0B-2916-4E8A-9A40-1D6A2DEFC7F8}" type="presParOf" srcId="{EEB7746C-6C35-4552-BF0D-3680DB37ACC2}" destId="{F6096CD3-760C-4F7B-B720-5D85229CB77B}" srcOrd="0" destOrd="0" presId="urn:microsoft.com/office/officeart/2005/8/layout/orgChart1"/>
    <dgm:cxn modelId="{0B0740F4-A7F3-48C5-9C69-F4EF1EC41762}" type="presParOf" srcId="{EEB7746C-6C35-4552-BF0D-3680DB37ACC2}" destId="{5CCBE75B-249B-47F6-8CCC-3CBC4DFD0C2E}" srcOrd="1" destOrd="0" presId="urn:microsoft.com/office/officeart/2005/8/layout/orgChart1"/>
    <dgm:cxn modelId="{84206684-EF6E-422F-95FE-44FB4B415D32}" type="presParOf" srcId="{CA7E2DED-DCB5-46E5-8D06-A83202B1DAF4}" destId="{07035027-1B2B-4F60-8BE8-815300500C65}" srcOrd="1" destOrd="0" presId="urn:microsoft.com/office/officeart/2005/8/layout/orgChart1"/>
    <dgm:cxn modelId="{1CB8072B-0408-490E-B629-59C543CA8A0C}" type="presParOf" srcId="{07035027-1B2B-4F60-8BE8-815300500C65}" destId="{5FB1D0E2-1099-42AA-8E17-15371DB807B2}" srcOrd="0" destOrd="0" presId="urn:microsoft.com/office/officeart/2005/8/layout/orgChart1"/>
    <dgm:cxn modelId="{AB334172-1247-465C-8818-8940FD668587}" type="presParOf" srcId="{07035027-1B2B-4F60-8BE8-815300500C65}" destId="{B7C5B43B-6B33-44E4-B105-1252E4F1BEDF}" srcOrd="1" destOrd="0" presId="urn:microsoft.com/office/officeart/2005/8/layout/orgChart1"/>
    <dgm:cxn modelId="{2CA7B6E6-B193-421D-946B-43773AFC7146}" type="presParOf" srcId="{B7C5B43B-6B33-44E4-B105-1252E4F1BEDF}" destId="{8C68D5DC-DB04-47CF-AA68-9ECF984263DD}" srcOrd="0" destOrd="0" presId="urn:microsoft.com/office/officeart/2005/8/layout/orgChart1"/>
    <dgm:cxn modelId="{D8592AE9-E5D8-4749-BF3A-B36A57DB1DDB}" type="presParOf" srcId="{8C68D5DC-DB04-47CF-AA68-9ECF984263DD}" destId="{D6C408B7-0DA8-4DA5-BA5F-39302BA3BE6F}" srcOrd="0" destOrd="0" presId="urn:microsoft.com/office/officeart/2005/8/layout/orgChart1"/>
    <dgm:cxn modelId="{428B275A-3782-492C-A6AA-9B075856D643}" type="presParOf" srcId="{8C68D5DC-DB04-47CF-AA68-9ECF984263DD}" destId="{F2412B99-85B1-4C22-8D89-5F8284A9990C}" srcOrd="1" destOrd="0" presId="urn:microsoft.com/office/officeart/2005/8/layout/orgChart1"/>
    <dgm:cxn modelId="{54F7607C-28BE-4BEE-8ED6-404B211ECF6D}" type="presParOf" srcId="{B7C5B43B-6B33-44E4-B105-1252E4F1BEDF}" destId="{0619ACAE-0671-4519-96F6-5E73E2CD7523}" srcOrd="1" destOrd="0" presId="urn:microsoft.com/office/officeart/2005/8/layout/orgChart1"/>
    <dgm:cxn modelId="{54D94D7B-943F-435C-BA92-DD99585CA513}" type="presParOf" srcId="{0619ACAE-0671-4519-96F6-5E73E2CD7523}" destId="{1064AA0C-6C23-495D-BA9D-997D22F478C9}" srcOrd="0" destOrd="0" presId="urn:microsoft.com/office/officeart/2005/8/layout/orgChart1"/>
    <dgm:cxn modelId="{C1DB3350-8229-40B3-86D0-D0FCBFF042AC}" type="presParOf" srcId="{0619ACAE-0671-4519-96F6-5E73E2CD7523}" destId="{40A3F971-857F-4611-B0FC-A49C3301F14D}" srcOrd="1" destOrd="0" presId="urn:microsoft.com/office/officeart/2005/8/layout/orgChart1"/>
    <dgm:cxn modelId="{654B720A-4FC8-4450-ADE0-F6C9A6BAC0DB}" type="presParOf" srcId="{40A3F971-857F-4611-B0FC-A49C3301F14D}" destId="{3EFA605E-09BF-4254-9817-37FFBF20876E}" srcOrd="0" destOrd="0" presId="urn:microsoft.com/office/officeart/2005/8/layout/orgChart1"/>
    <dgm:cxn modelId="{549F364F-5D48-4425-B93C-3D86E9B7D874}" type="presParOf" srcId="{3EFA605E-09BF-4254-9817-37FFBF20876E}" destId="{5F710DFC-8FC1-4275-BB0F-FA8F8ECFD0E6}" srcOrd="0" destOrd="0" presId="urn:microsoft.com/office/officeart/2005/8/layout/orgChart1"/>
    <dgm:cxn modelId="{0B86A4E1-14C2-41A8-AA1F-63C02C4C22F1}" type="presParOf" srcId="{3EFA605E-09BF-4254-9817-37FFBF20876E}" destId="{82078FE5-EDFF-40E4-BEE0-1F8E740FC210}" srcOrd="1" destOrd="0" presId="urn:microsoft.com/office/officeart/2005/8/layout/orgChart1"/>
    <dgm:cxn modelId="{FBBD7F86-9AE5-46BB-B8D6-CA3716A55A62}" type="presParOf" srcId="{40A3F971-857F-4611-B0FC-A49C3301F14D}" destId="{C24152CD-7BFA-49E4-835E-7342CD1E10FC}" srcOrd="1" destOrd="0" presId="urn:microsoft.com/office/officeart/2005/8/layout/orgChart1"/>
    <dgm:cxn modelId="{AF430A41-9E2E-4E81-B9D0-D4FECBCADA4E}" type="presParOf" srcId="{C24152CD-7BFA-49E4-835E-7342CD1E10FC}" destId="{16CFFA5C-523C-4696-9AB0-5F7847505E4C}" srcOrd="0" destOrd="0" presId="urn:microsoft.com/office/officeart/2005/8/layout/orgChart1"/>
    <dgm:cxn modelId="{D558E6C6-71CC-496A-A9FD-28B2B69B66D2}" type="presParOf" srcId="{C24152CD-7BFA-49E4-835E-7342CD1E10FC}" destId="{6FDE9E13-373B-4951-A0BF-116C9FAF7F55}" srcOrd="1" destOrd="0" presId="urn:microsoft.com/office/officeart/2005/8/layout/orgChart1"/>
    <dgm:cxn modelId="{9B7E9112-68D5-4B67-89F1-7115AF44B84D}" type="presParOf" srcId="{6FDE9E13-373B-4951-A0BF-116C9FAF7F55}" destId="{4E891AB2-B5C4-438D-999B-D903027AEE62}" srcOrd="0" destOrd="0" presId="urn:microsoft.com/office/officeart/2005/8/layout/orgChart1"/>
    <dgm:cxn modelId="{57AEDCDF-B658-4F8A-8067-419C27B756D3}" type="presParOf" srcId="{4E891AB2-B5C4-438D-999B-D903027AEE62}" destId="{8E8EBD0C-B49E-4259-B1AB-B7BDB0DEE701}" srcOrd="0" destOrd="0" presId="urn:microsoft.com/office/officeart/2005/8/layout/orgChart1"/>
    <dgm:cxn modelId="{5C9D2E7A-1237-4529-BFC6-3B254A2ADC5C}" type="presParOf" srcId="{4E891AB2-B5C4-438D-999B-D903027AEE62}" destId="{F40EEA7C-46F1-4AD7-AA9C-61FBE37BA3A3}" srcOrd="1" destOrd="0" presId="urn:microsoft.com/office/officeart/2005/8/layout/orgChart1"/>
    <dgm:cxn modelId="{E8FB8339-10C2-4642-BF93-FCBE36F49D6E}" type="presParOf" srcId="{6FDE9E13-373B-4951-A0BF-116C9FAF7F55}" destId="{E3A7E37C-4E6A-490D-9F8D-5650BB04ED9B}" srcOrd="1" destOrd="0" presId="urn:microsoft.com/office/officeart/2005/8/layout/orgChart1"/>
    <dgm:cxn modelId="{A79D5C92-DA18-4445-9AB8-4DB1CFD09E25}" type="presParOf" srcId="{E3A7E37C-4E6A-490D-9F8D-5650BB04ED9B}" destId="{948C5087-81F0-40B8-87B9-F9BC868CBA7F}" srcOrd="0" destOrd="0" presId="urn:microsoft.com/office/officeart/2005/8/layout/orgChart1"/>
    <dgm:cxn modelId="{F8A50C1A-D27B-4DD8-B051-7F6D608A23AD}" type="presParOf" srcId="{E3A7E37C-4E6A-490D-9F8D-5650BB04ED9B}" destId="{4B372CD2-47B9-4074-9150-2D55B4CE6D4F}" srcOrd="1" destOrd="0" presId="urn:microsoft.com/office/officeart/2005/8/layout/orgChart1"/>
    <dgm:cxn modelId="{658848B4-8A67-4140-AD3F-25A474312F96}" type="presParOf" srcId="{4B372CD2-47B9-4074-9150-2D55B4CE6D4F}" destId="{220E6F53-40A8-473C-98DE-3FB181616CFC}" srcOrd="0" destOrd="0" presId="urn:microsoft.com/office/officeart/2005/8/layout/orgChart1"/>
    <dgm:cxn modelId="{3DDA036A-AA00-4338-AB5D-1F530E363715}" type="presParOf" srcId="{220E6F53-40A8-473C-98DE-3FB181616CFC}" destId="{6AADED32-9478-409E-B4B6-8567B65E343E}" srcOrd="0" destOrd="0" presId="urn:microsoft.com/office/officeart/2005/8/layout/orgChart1"/>
    <dgm:cxn modelId="{91FC3BCB-1317-4A6D-A070-49183673D29B}" type="presParOf" srcId="{220E6F53-40A8-473C-98DE-3FB181616CFC}" destId="{14BAA2C3-AAF7-4152-80A3-F228942C7A6F}" srcOrd="1" destOrd="0" presId="urn:microsoft.com/office/officeart/2005/8/layout/orgChart1"/>
    <dgm:cxn modelId="{0348B780-697A-429A-99DF-83AA6531E14A}" type="presParOf" srcId="{4B372CD2-47B9-4074-9150-2D55B4CE6D4F}" destId="{EABA903D-014B-4330-A789-0A40F02B721D}" srcOrd="1" destOrd="0" presId="urn:microsoft.com/office/officeart/2005/8/layout/orgChart1"/>
    <dgm:cxn modelId="{0178F003-04AD-4ED5-BBA6-DD48BD46DE34}" type="presParOf" srcId="{4B372CD2-47B9-4074-9150-2D55B4CE6D4F}" destId="{6595791B-DDF0-4CC3-BB4C-DC73E8C44BE9}" srcOrd="2" destOrd="0" presId="urn:microsoft.com/office/officeart/2005/8/layout/orgChart1"/>
    <dgm:cxn modelId="{0F1E248A-1CF8-4951-8881-9DDB6A3D78F9}" type="presParOf" srcId="{6FDE9E13-373B-4951-A0BF-116C9FAF7F55}" destId="{DA67246F-8061-4EAD-B25B-974057E3B072}" srcOrd="2" destOrd="0" presId="urn:microsoft.com/office/officeart/2005/8/layout/orgChart1"/>
    <dgm:cxn modelId="{A5E1DEA5-DD01-4CAD-B400-9F032B414BCD}" type="presParOf" srcId="{40A3F971-857F-4611-B0FC-A49C3301F14D}" destId="{CBFFF23B-4F93-483B-B072-08F8837973B3}" srcOrd="2" destOrd="0" presId="urn:microsoft.com/office/officeart/2005/8/layout/orgChart1"/>
    <dgm:cxn modelId="{F54CCA33-993E-4B3F-B0C3-C7DB227C4BD5}" type="presParOf" srcId="{B7C5B43B-6B33-44E4-B105-1252E4F1BEDF}" destId="{8952D8B8-A036-4207-9C93-12BE423ABA90}" srcOrd="2" destOrd="0" presId="urn:microsoft.com/office/officeart/2005/8/layout/orgChart1"/>
    <dgm:cxn modelId="{7532AB6D-3C11-4D95-8B01-809BFE184CE7}" type="presParOf" srcId="{CA7E2DED-DCB5-46E5-8D06-A83202B1DAF4}" destId="{F90ED905-3B18-47FB-B0D2-4EDB15D1F9DD}"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8C5087-81F0-40B8-87B9-F9BC868CBA7F}">
      <dsp:nvSpPr>
        <dsp:cNvPr id="0" name=""/>
        <dsp:cNvSpPr/>
      </dsp:nvSpPr>
      <dsp:spPr>
        <a:xfrm>
          <a:off x="1012722" y="3399683"/>
          <a:ext cx="216608" cy="823703"/>
        </a:xfrm>
        <a:custGeom>
          <a:avLst/>
          <a:gdLst/>
          <a:ahLst/>
          <a:cxnLst/>
          <a:rect l="0" t="0" r="0" b="0"/>
          <a:pathLst>
            <a:path>
              <a:moveTo>
                <a:pt x="216608" y="0"/>
              </a:moveTo>
              <a:lnTo>
                <a:pt x="0" y="8237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CFFA5C-523C-4696-9AB0-5F7847505E4C}">
      <dsp:nvSpPr>
        <dsp:cNvPr id="0" name=""/>
        <dsp:cNvSpPr/>
      </dsp:nvSpPr>
      <dsp:spPr>
        <a:xfrm>
          <a:off x="2027249" y="2130482"/>
          <a:ext cx="91440" cy="474114"/>
        </a:xfrm>
        <a:custGeom>
          <a:avLst/>
          <a:gdLst/>
          <a:ahLst/>
          <a:cxnLst/>
          <a:rect l="0" t="0" r="0" b="0"/>
          <a:pathLst>
            <a:path>
              <a:moveTo>
                <a:pt x="55345" y="0"/>
              </a:moveTo>
              <a:lnTo>
                <a:pt x="55345" y="338274"/>
              </a:lnTo>
              <a:lnTo>
                <a:pt x="45720" y="338274"/>
              </a:lnTo>
              <a:lnTo>
                <a:pt x="45720" y="4741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64AA0C-6C23-495D-BA9D-997D22F478C9}">
      <dsp:nvSpPr>
        <dsp:cNvPr id="0" name=""/>
        <dsp:cNvSpPr/>
      </dsp:nvSpPr>
      <dsp:spPr>
        <a:xfrm>
          <a:off x="2036874" y="806065"/>
          <a:ext cx="91440" cy="522409"/>
        </a:xfrm>
        <a:custGeom>
          <a:avLst/>
          <a:gdLst/>
          <a:ahLst/>
          <a:cxnLst/>
          <a:rect l="0" t="0" r="0" b="0"/>
          <a:pathLst>
            <a:path>
              <a:moveTo>
                <a:pt x="65319" y="0"/>
              </a:moveTo>
              <a:lnTo>
                <a:pt x="65319" y="386569"/>
              </a:lnTo>
              <a:lnTo>
                <a:pt x="45720" y="386569"/>
              </a:lnTo>
              <a:lnTo>
                <a:pt x="45720" y="5224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B1D0E2-1099-42AA-8E17-15371DB807B2}">
      <dsp:nvSpPr>
        <dsp:cNvPr id="0" name=""/>
        <dsp:cNvSpPr/>
      </dsp:nvSpPr>
      <dsp:spPr>
        <a:xfrm>
          <a:off x="2056474" y="159206"/>
          <a:ext cx="91440" cy="487651"/>
        </a:xfrm>
        <a:custGeom>
          <a:avLst/>
          <a:gdLst/>
          <a:ahLst/>
          <a:cxnLst/>
          <a:rect l="0" t="0" r="0" b="0"/>
          <a:pathLst>
            <a:path>
              <a:moveTo>
                <a:pt x="66108" y="487651"/>
              </a:moveTo>
              <a:lnTo>
                <a:pt x="45720"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096CD3-760C-4F7B-B720-5D85229CB77B}">
      <dsp:nvSpPr>
        <dsp:cNvPr id="0" name=""/>
        <dsp:cNvSpPr/>
      </dsp:nvSpPr>
      <dsp:spPr>
        <a:xfrm>
          <a:off x="1111666" y="0"/>
          <a:ext cx="2021834" cy="6468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mn-lt"/>
            </a:rPr>
            <a:t>Chief Accountant</a:t>
          </a:r>
        </a:p>
        <a:p>
          <a:pPr marL="0" lvl="0" indent="0" algn="ctr" defTabSz="533400">
            <a:lnSpc>
              <a:spcPct val="90000"/>
            </a:lnSpc>
            <a:spcBef>
              <a:spcPct val="0"/>
            </a:spcBef>
            <a:spcAft>
              <a:spcPct val="35000"/>
            </a:spcAft>
            <a:buNone/>
          </a:pPr>
          <a:r>
            <a:rPr lang="en-GB" sz="1200" kern="1200" dirty="0">
              <a:latin typeface="+mn-lt"/>
            </a:rPr>
            <a:t>(1 post)</a:t>
          </a:r>
        </a:p>
      </dsp:txBody>
      <dsp:txXfrm>
        <a:off x="1111666" y="0"/>
        <a:ext cx="2021834" cy="646858"/>
      </dsp:txXfrm>
    </dsp:sp>
    <dsp:sp modelId="{D6C408B7-0DA8-4DA5-BA5F-39302BA3BE6F}">
      <dsp:nvSpPr>
        <dsp:cNvPr id="0" name=""/>
        <dsp:cNvSpPr/>
      </dsp:nvSpPr>
      <dsp:spPr>
        <a:xfrm>
          <a:off x="738849" y="159206"/>
          <a:ext cx="2726690" cy="6468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chemeClr val="tx1"/>
              </a:solidFill>
              <a:latin typeface="+mn-lt"/>
            </a:rPr>
            <a:t>Head of Transactional Services </a:t>
          </a:r>
        </a:p>
        <a:p>
          <a:pPr marL="0" lvl="0" indent="0" algn="ctr" defTabSz="533400">
            <a:lnSpc>
              <a:spcPct val="90000"/>
            </a:lnSpc>
            <a:spcBef>
              <a:spcPct val="0"/>
            </a:spcBef>
            <a:spcAft>
              <a:spcPct val="35000"/>
            </a:spcAft>
            <a:buNone/>
          </a:pPr>
          <a:r>
            <a:rPr lang="en-GB" sz="1200" kern="1200" dirty="0">
              <a:solidFill>
                <a:schemeClr val="tx1"/>
              </a:solidFill>
              <a:latin typeface="+mn-lt"/>
            </a:rPr>
            <a:t>(1 post)</a:t>
          </a:r>
        </a:p>
      </dsp:txBody>
      <dsp:txXfrm>
        <a:off x="738849" y="159206"/>
        <a:ext cx="2726690" cy="646858"/>
      </dsp:txXfrm>
    </dsp:sp>
    <dsp:sp modelId="{5F710DFC-8FC1-4275-BB0F-FA8F8ECFD0E6}">
      <dsp:nvSpPr>
        <dsp:cNvPr id="0" name=""/>
        <dsp:cNvSpPr/>
      </dsp:nvSpPr>
      <dsp:spPr>
        <a:xfrm>
          <a:off x="1028046" y="1328474"/>
          <a:ext cx="2109095" cy="8020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chemeClr val="tx1"/>
              </a:solidFill>
              <a:latin typeface="+mn-lt"/>
            </a:rPr>
            <a:t>Transactional Services Manager </a:t>
          </a:r>
        </a:p>
        <a:p>
          <a:pPr marL="0" lvl="0" indent="0" algn="ctr" defTabSz="533400">
            <a:lnSpc>
              <a:spcPct val="90000"/>
            </a:lnSpc>
            <a:spcBef>
              <a:spcPct val="0"/>
            </a:spcBef>
            <a:spcAft>
              <a:spcPct val="35000"/>
            </a:spcAft>
            <a:buNone/>
          </a:pPr>
          <a:r>
            <a:rPr lang="en-GB" sz="1200" kern="1200" dirty="0">
              <a:solidFill>
                <a:schemeClr val="tx1"/>
              </a:solidFill>
              <a:latin typeface="+mn-lt"/>
            </a:rPr>
            <a:t>(3 posts)</a:t>
          </a:r>
        </a:p>
      </dsp:txBody>
      <dsp:txXfrm>
        <a:off x="1028046" y="1328474"/>
        <a:ext cx="2109095" cy="802007"/>
      </dsp:txXfrm>
    </dsp:sp>
    <dsp:sp modelId="{8E8EBD0C-B49E-4259-B1AB-B7BDB0DEE701}">
      <dsp:nvSpPr>
        <dsp:cNvPr id="0" name=""/>
        <dsp:cNvSpPr/>
      </dsp:nvSpPr>
      <dsp:spPr>
        <a:xfrm>
          <a:off x="1018421" y="2604597"/>
          <a:ext cx="2109095" cy="7950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chemeClr val="tx1"/>
              </a:solidFill>
              <a:latin typeface="+mn-lt"/>
            </a:rPr>
            <a:t>Senior Transactional Services Officer </a:t>
          </a:r>
        </a:p>
        <a:p>
          <a:pPr marL="0" lvl="0" indent="0" algn="ctr" defTabSz="533400">
            <a:lnSpc>
              <a:spcPct val="90000"/>
            </a:lnSpc>
            <a:spcBef>
              <a:spcPct val="0"/>
            </a:spcBef>
            <a:spcAft>
              <a:spcPct val="35000"/>
            </a:spcAft>
            <a:buNone/>
          </a:pPr>
          <a:r>
            <a:rPr lang="en-GB" sz="1200" kern="1200" dirty="0">
              <a:solidFill>
                <a:schemeClr val="tx1"/>
              </a:solidFill>
              <a:latin typeface="+mn-lt"/>
            </a:rPr>
            <a:t>(4 posts)</a:t>
          </a:r>
        </a:p>
      </dsp:txBody>
      <dsp:txXfrm>
        <a:off x="1018421" y="2604597"/>
        <a:ext cx="2109095" cy="795086"/>
      </dsp:txXfrm>
    </dsp:sp>
    <dsp:sp modelId="{6AADED32-9478-409E-B4B6-8567B65E343E}">
      <dsp:nvSpPr>
        <dsp:cNvPr id="0" name=""/>
        <dsp:cNvSpPr/>
      </dsp:nvSpPr>
      <dsp:spPr>
        <a:xfrm>
          <a:off x="1012722" y="3787656"/>
          <a:ext cx="2109095" cy="87146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chemeClr val="tx1"/>
              </a:solidFill>
              <a:latin typeface="+mn-lt"/>
            </a:rPr>
            <a:t>Transactional Services Officer </a:t>
          </a:r>
        </a:p>
        <a:p>
          <a:pPr marL="0" lvl="0" indent="0" algn="ctr" defTabSz="533400">
            <a:lnSpc>
              <a:spcPct val="90000"/>
            </a:lnSpc>
            <a:spcBef>
              <a:spcPct val="0"/>
            </a:spcBef>
            <a:spcAft>
              <a:spcPct val="35000"/>
            </a:spcAft>
            <a:buNone/>
          </a:pPr>
          <a:r>
            <a:rPr lang="en-GB" sz="1200" kern="1200" dirty="0">
              <a:solidFill>
                <a:schemeClr val="tx1"/>
              </a:solidFill>
              <a:latin typeface="+mn-lt"/>
            </a:rPr>
            <a:t>(5 posts)</a:t>
          </a:r>
        </a:p>
      </dsp:txBody>
      <dsp:txXfrm>
        <a:off x="1012722" y="3787656"/>
        <a:ext cx="2109095" cy="8714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492BABF7-EA64-4E03-946F-BA32DEA0FAD0}"/>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15</TotalTime>
  <Pages>6</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6547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Fincham, Sherri</cp:lastModifiedBy>
  <cp:revision>23</cp:revision>
  <cp:lastPrinted>2017-06-16T09:03:00Z</cp:lastPrinted>
  <dcterms:created xsi:type="dcterms:W3CDTF">2022-11-09T15:05:00Z</dcterms:created>
  <dcterms:modified xsi:type="dcterms:W3CDTF">2022-11-09T17:17:00Z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ies>
</file>