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686207D1" w:rsidR="00D20A7D" w:rsidRPr="00B83E35" w:rsidRDefault="00FB6581" w:rsidP="000E62C7">
            <w:pPr>
              <w:autoSpaceDE w:val="0"/>
              <w:autoSpaceDN w:val="0"/>
              <w:adjustRightInd w:val="0"/>
              <w:rPr>
                <w:rFonts w:ascii="Calibri" w:hAnsi="Calibri" w:cs="Calibri"/>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B83E35" w:rsidRPr="00B83E35">
              <w:rPr>
                <w:rFonts w:ascii="Calibri" w:hAnsi="Calibri" w:cs="Calibri"/>
              </w:rPr>
              <w:t>Commissioning Manager</w:t>
            </w:r>
          </w:p>
          <w:p w14:paraId="1AF012DF" w14:textId="2979CD41" w:rsidR="00B83E35" w:rsidRPr="00B83E35" w:rsidRDefault="00B83E35" w:rsidP="000E62C7">
            <w:pPr>
              <w:autoSpaceDE w:val="0"/>
              <w:autoSpaceDN w:val="0"/>
              <w:adjustRightInd w:val="0"/>
              <w:rPr>
                <w:rFonts w:ascii="Calibri" w:hAnsi="Calibri" w:cs="Calibri"/>
              </w:rPr>
            </w:pPr>
            <w:r w:rsidRPr="00B83E35">
              <w:rPr>
                <w:rFonts w:ascii="Calibri" w:hAnsi="Calibri" w:cs="Calibri"/>
              </w:rPr>
              <w:t>(Mental Health)</w:t>
            </w:r>
          </w:p>
          <w:p w14:paraId="2DD74D1E" w14:textId="77777777" w:rsidR="00783C6D" w:rsidRPr="005B3EBF" w:rsidRDefault="00783C6D" w:rsidP="000E62C7">
            <w:pPr>
              <w:autoSpaceDE w:val="0"/>
              <w:autoSpaceDN w:val="0"/>
              <w:adjustRightInd w:val="0"/>
              <w:rPr>
                <w:rFonts w:ascii="Calibri" w:hAnsi="Calibri" w:cs="Calibri"/>
              </w:rPr>
            </w:pPr>
          </w:p>
        </w:tc>
        <w:tc>
          <w:tcPr>
            <w:tcW w:w="4380" w:type="dxa"/>
            <w:shd w:val="clear" w:color="auto" w:fill="D9D9D9" w:themeFill="background1" w:themeFillShade="D9"/>
          </w:tcPr>
          <w:p w14:paraId="37B649DF" w14:textId="7744E55B"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B83E35">
              <w:rPr>
                <w:rFonts w:ascii="Calibri" w:hAnsi="Calibri" w:cs="Calibri"/>
                <w:bCs/>
              </w:rPr>
              <w:t>PO6</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4139CC89"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B83E35">
              <w:rPr>
                <w:rFonts w:ascii="Calibri" w:hAnsi="Calibri" w:cs="Calibri"/>
                <w:b/>
                <w:bCs/>
              </w:rPr>
              <w:t>Commissioning</w:t>
            </w:r>
          </w:p>
          <w:p w14:paraId="2EB0FBCD" w14:textId="77777777" w:rsidR="00783C6D" w:rsidRPr="005B3EBF" w:rsidRDefault="00783C6D" w:rsidP="000E62C7">
            <w:pPr>
              <w:autoSpaceDE w:val="0"/>
              <w:autoSpaceDN w:val="0"/>
              <w:adjustRightInd w:val="0"/>
              <w:rPr>
                <w:rFonts w:ascii="Calibri" w:hAnsi="Calibri" w:cs="Calibri"/>
                <w:bCs/>
              </w:rPr>
            </w:pPr>
          </w:p>
        </w:tc>
        <w:tc>
          <w:tcPr>
            <w:tcW w:w="4380" w:type="dxa"/>
            <w:shd w:val="clear" w:color="auto" w:fill="D9D9D9" w:themeFill="background1" w:themeFillShade="D9"/>
          </w:tcPr>
          <w:p w14:paraId="56B8C37C" w14:textId="561CDF6E"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8C08C1">
              <w:rPr>
                <w:rFonts w:ascii="Calibri" w:hAnsi="Calibri" w:cs="Calibri"/>
                <w:bCs/>
              </w:rPr>
              <w:t xml:space="preserve">Adult Social Care and Public Health  </w:t>
            </w: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204338A9">
        <w:trPr>
          <w:trHeight w:val="828"/>
        </w:trPr>
        <w:tc>
          <w:tcPr>
            <w:tcW w:w="4158" w:type="dxa"/>
            <w:shd w:val="clear" w:color="auto" w:fill="D9D9D9" w:themeFill="background1" w:themeFillShade="D9"/>
          </w:tcPr>
          <w:p w14:paraId="5364980B" w14:textId="1C72EF34"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r w:rsidR="008B66ED">
              <w:rPr>
                <w:rFonts w:ascii="Calibri" w:hAnsi="Calibri" w:cs="Calibri"/>
                <w:b/>
                <w:bCs/>
              </w:rPr>
              <w:t xml:space="preserve"> </w:t>
            </w:r>
            <w:r w:rsidR="008B66ED" w:rsidRPr="008B66ED">
              <w:rPr>
                <w:rFonts w:ascii="Calibri" w:hAnsi="Calibri" w:cs="Calibri"/>
              </w:rPr>
              <w:t>Senior Commissioning Manager</w:t>
            </w:r>
          </w:p>
          <w:p w14:paraId="5529B6B6" w14:textId="77777777" w:rsidR="0044737D" w:rsidRPr="0026064E" w:rsidRDefault="0044737D" w:rsidP="00C90AB7">
            <w:pPr>
              <w:autoSpaceDE w:val="0"/>
              <w:autoSpaceDN w:val="0"/>
              <w:adjustRightInd w:val="0"/>
              <w:rPr>
                <w:rFonts w:ascii="Calibri" w:hAnsi="Calibri" w:cs="Calibri"/>
                <w:bCs/>
              </w:rPr>
            </w:pPr>
          </w:p>
        </w:tc>
        <w:tc>
          <w:tcPr>
            <w:tcW w:w="4380" w:type="dxa"/>
            <w:shd w:val="clear" w:color="auto" w:fill="D9D9D9" w:themeFill="background1" w:themeFillShade="D9"/>
          </w:tcPr>
          <w:p w14:paraId="3C53405B" w14:textId="7C490010" w:rsidR="000E62C7" w:rsidRPr="008C08C1" w:rsidRDefault="00FB6581" w:rsidP="000E62C7">
            <w:pPr>
              <w:autoSpaceDE w:val="0"/>
              <w:autoSpaceDN w:val="0"/>
              <w:adjustRightInd w:val="0"/>
              <w:rPr>
                <w:rFonts w:ascii="Calibri" w:hAnsi="Calibri" w:cs="Calibri"/>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r w:rsidR="008C08C1">
              <w:rPr>
                <w:rFonts w:ascii="Calibri" w:hAnsi="Calibri" w:cs="Calibri"/>
                <w:b/>
                <w:bCs/>
              </w:rPr>
              <w:t xml:space="preserve"> </w:t>
            </w:r>
            <w:r w:rsidR="008C08C1" w:rsidRPr="008C08C1">
              <w:rPr>
                <w:rFonts w:ascii="Calibri" w:hAnsi="Calibri" w:cs="Calibri"/>
              </w:rPr>
              <w:t>N/A</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0EC4721D" w:rsidR="0026064E" w:rsidRPr="0026064E" w:rsidRDefault="00DA511B" w:rsidP="00927DFC">
            <w:pPr>
              <w:autoSpaceDE w:val="0"/>
              <w:autoSpaceDN w:val="0"/>
              <w:adjustRightInd w:val="0"/>
              <w:rPr>
                <w:rFonts w:ascii="Calibri" w:hAnsi="Calibri" w:cs="Calibri"/>
                <w:bCs/>
              </w:rPr>
            </w:pPr>
            <w:r w:rsidRPr="00DA511B">
              <w:rPr>
                <w:rFonts w:ascii="Calibri" w:hAnsi="Calibri" w:cs="Calibri"/>
                <w:bCs/>
              </w:rPr>
              <w:t>RWA2045.</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2E6BCD3D" w:rsidR="004F668A" w:rsidRPr="00097000" w:rsidRDefault="00B35400" w:rsidP="00802B8D">
            <w:pPr>
              <w:autoSpaceDE w:val="0"/>
              <w:autoSpaceDN w:val="0"/>
              <w:adjustRightInd w:val="0"/>
              <w:rPr>
                <w:rFonts w:ascii="Calibri" w:hAnsi="Calibri" w:cs="Calibri"/>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097000" w:rsidRPr="00097000">
              <w:rPr>
                <w:rFonts w:ascii="Calibri" w:hAnsi="Calibri" w:cs="Calibri"/>
              </w:rPr>
              <w:t>2.12.2024</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01C86898" w14:textId="77777777" w:rsidR="008B66ED" w:rsidRDefault="008B66ED" w:rsidP="00343CED">
      <w:pPr>
        <w:rPr>
          <w:rFonts w:ascii="Calibri" w:hAnsi="Calibri" w:cs="Arial"/>
          <w:b/>
          <w:bCs/>
        </w:rPr>
      </w:pPr>
    </w:p>
    <w:p w14:paraId="313EF6FE" w14:textId="004F6AFF"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Default="006A1E18" w:rsidP="006A1E18">
      <w:pPr>
        <w:rPr>
          <w:rFonts w:ascii="Calibri" w:hAnsi="Calibri" w:cs="Arial"/>
          <w:bCs/>
          <w:i/>
          <w:color w:val="FF0000"/>
        </w:rPr>
      </w:pPr>
    </w:p>
    <w:p w14:paraId="2A42FDCC" w14:textId="77777777" w:rsidR="00ED086D" w:rsidRPr="00ED086D" w:rsidRDefault="00ED086D" w:rsidP="00ED086D">
      <w:pPr>
        <w:pStyle w:val="ListParagraph"/>
        <w:numPr>
          <w:ilvl w:val="0"/>
          <w:numId w:val="32"/>
        </w:numPr>
        <w:spacing w:after="160" w:line="278" w:lineRule="auto"/>
        <w:contextualSpacing/>
        <w:rPr>
          <w:rFonts w:asciiTheme="minorHAnsi" w:hAnsiTheme="minorHAnsi" w:cstheme="minorHAnsi"/>
        </w:rPr>
      </w:pPr>
      <w:r w:rsidRPr="00ED086D">
        <w:rPr>
          <w:rFonts w:asciiTheme="minorHAnsi" w:hAnsiTheme="minorHAnsi" w:cstheme="minorHAnsi"/>
        </w:rPr>
        <w:t xml:space="preserve">To lead on the commissioning of adult social care services which support people with mental health to remain as independent as possible in their own homes and communities. </w:t>
      </w:r>
    </w:p>
    <w:p w14:paraId="18B36936" w14:textId="77777777" w:rsidR="00ED086D" w:rsidRDefault="00ED086D" w:rsidP="00ED086D">
      <w:pPr>
        <w:pStyle w:val="ListParagraph"/>
        <w:numPr>
          <w:ilvl w:val="0"/>
          <w:numId w:val="32"/>
        </w:numPr>
        <w:spacing w:after="160" w:line="278" w:lineRule="auto"/>
        <w:contextualSpacing/>
        <w:rPr>
          <w:rFonts w:asciiTheme="minorHAnsi" w:hAnsiTheme="minorHAnsi" w:cstheme="minorHAnsi"/>
        </w:rPr>
      </w:pPr>
      <w:r w:rsidRPr="00ED086D">
        <w:rPr>
          <w:rFonts w:asciiTheme="minorHAnsi" w:hAnsiTheme="minorHAnsi" w:cstheme="minorHAnsi"/>
        </w:rPr>
        <w:t xml:space="preserve">To always promote independence and lead on the development of meaningful daytime opportunities for people, (supported employment/employment, </w:t>
      </w:r>
    </w:p>
    <w:p w14:paraId="670F3879" w14:textId="02443E36" w:rsidR="00ED086D" w:rsidRPr="00ED086D" w:rsidRDefault="00ED086D" w:rsidP="00ED086D">
      <w:pPr>
        <w:pStyle w:val="ListParagraph"/>
        <w:numPr>
          <w:ilvl w:val="0"/>
          <w:numId w:val="32"/>
        </w:numPr>
        <w:spacing w:after="160" w:line="278" w:lineRule="auto"/>
        <w:contextualSpacing/>
        <w:rPr>
          <w:rFonts w:asciiTheme="minorHAnsi" w:hAnsiTheme="minorHAnsi" w:cstheme="minorHAnsi"/>
        </w:rPr>
      </w:pPr>
      <w:r w:rsidRPr="00ED086D">
        <w:rPr>
          <w:rFonts w:asciiTheme="minorHAnsi" w:hAnsiTheme="minorHAnsi" w:cstheme="minorHAnsi"/>
        </w:rPr>
        <w:lastRenderedPageBreak/>
        <w:t>volunteering, training/education, meaningful activities etc.) across a range of vulnerable adults living with mental health</w:t>
      </w:r>
    </w:p>
    <w:p w14:paraId="4DF67118" w14:textId="64DAF893" w:rsidR="00ED086D" w:rsidRPr="00ED086D" w:rsidRDefault="00ED086D" w:rsidP="00ED086D">
      <w:pPr>
        <w:pStyle w:val="ListParagraph"/>
        <w:numPr>
          <w:ilvl w:val="0"/>
          <w:numId w:val="33"/>
        </w:numPr>
        <w:spacing w:after="160" w:line="278" w:lineRule="auto"/>
        <w:contextualSpacing/>
        <w:rPr>
          <w:rFonts w:asciiTheme="minorHAnsi" w:hAnsiTheme="minorHAnsi" w:cstheme="minorHAnsi"/>
        </w:rPr>
      </w:pPr>
      <w:r w:rsidRPr="00ED086D">
        <w:rPr>
          <w:rFonts w:asciiTheme="minorHAnsi" w:hAnsiTheme="minorHAnsi" w:cstheme="minorHAnsi"/>
        </w:rPr>
        <w:t xml:space="preserve">To advocate for the borough’s vulnerable residents living with mental health  and follow the Social Model of Disability </w:t>
      </w:r>
    </w:p>
    <w:p w14:paraId="025D7838" w14:textId="77777777" w:rsidR="00ED086D" w:rsidRPr="00ED086D" w:rsidRDefault="00ED086D" w:rsidP="00ED086D">
      <w:pPr>
        <w:pStyle w:val="ListParagraph"/>
        <w:numPr>
          <w:ilvl w:val="0"/>
          <w:numId w:val="33"/>
        </w:numPr>
        <w:spacing w:after="160" w:line="278" w:lineRule="auto"/>
        <w:contextualSpacing/>
        <w:rPr>
          <w:rFonts w:asciiTheme="minorHAnsi" w:hAnsiTheme="minorHAnsi" w:cstheme="minorHAnsi"/>
        </w:rPr>
      </w:pPr>
      <w:r w:rsidRPr="00ED086D">
        <w:rPr>
          <w:rFonts w:asciiTheme="minorHAnsi" w:hAnsiTheme="minorHAnsi" w:cstheme="minorHAnsi"/>
        </w:rPr>
        <w:t xml:space="preserve">To promote and embed a culture of recovery and reablement of people with mental health within all commissioning, planning and communication processes.      </w:t>
      </w:r>
    </w:p>
    <w:p w14:paraId="56D9AF4B" w14:textId="77777777" w:rsidR="00ED086D" w:rsidRPr="00ED086D" w:rsidRDefault="00ED086D" w:rsidP="00ED086D">
      <w:pPr>
        <w:pStyle w:val="ListParagraph"/>
        <w:numPr>
          <w:ilvl w:val="0"/>
          <w:numId w:val="33"/>
        </w:numPr>
        <w:spacing w:after="160" w:line="278" w:lineRule="auto"/>
        <w:contextualSpacing/>
        <w:rPr>
          <w:rFonts w:asciiTheme="minorHAnsi" w:hAnsiTheme="minorHAnsi" w:cstheme="minorHAnsi"/>
        </w:rPr>
      </w:pPr>
      <w:r w:rsidRPr="00ED086D">
        <w:rPr>
          <w:rFonts w:asciiTheme="minorHAnsi" w:hAnsiTheme="minorHAnsi" w:cstheme="minorHAnsi"/>
        </w:rPr>
        <w:t xml:space="preserve">Commissioning Manager roles require a variety of skills and abilities. Amongst other things, this will involve operating as Project Managers for a variety of transformation / commissioning projects that arise within the mental health commissioning team/Adult Social Care Directorate, whilst ensuring that legislative frameworks such as Mental Capacity Act 2005 and Care Act 2014 are centric to your decision making. </w:t>
      </w:r>
    </w:p>
    <w:p w14:paraId="7826BDDE" w14:textId="77777777" w:rsidR="00ED086D" w:rsidRPr="00ED086D" w:rsidRDefault="00ED086D" w:rsidP="00ED086D">
      <w:pPr>
        <w:ind w:left="360"/>
        <w:rPr>
          <w:rFonts w:asciiTheme="minorHAnsi" w:hAnsiTheme="minorHAnsi" w:cstheme="minorHAnsi"/>
          <w:b/>
          <w:bCs/>
        </w:rPr>
      </w:pPr>
      <w:r w:rsidRPr="00ED086D">
        <w:rPr>
          <w:rFonts w:asciiTheme="minorHAnsi" w:hAnsiTheme="minorHAnsi" w:cstheme="minorHAnsi"/>
          <w:b/>
          <w:bCs/>
        </w:rPr>
        <w:t xml:space="preserve">Specific Duties and Responsibilities </w:t>
      </w:r>
    </w:p>
    <w:p w14:paraId="014ED487" w14:textId="77777777" w:rsidR="00ED086D" w:rsidRPr="00ED086D" w:rsidRDefault="00ED086D" w:rsidP="00ED086D">
      <w:pPr>
        <w:pStyle w:val="ListParagraph"/>
        <w:numPr>
          <w:ilvl w:val="0"/>
          <w:numId w:val="34"/>
        </w:numPr>
        <w:spacing w:after="160" w:line="278" w:lineRule="auto"/>
        <w:contextualSpacing/>
        <w:rPr>
          <w:rFonts w:asciiTheme="minorHAnsi" w:hAnsiTheme="minorHAnsi" w:cstheme="minorHAnsi"/>
        </w:rPr>
      </w:pPr>
      <w:r w:rsidRPr="00ED086D">
        <w:rPr>
          <w:rFonts w:asciiTheme="minorHAnsi" w:hAnsiTheme="minorHAnsi" w:cstheme="minorHAnsi"/>
        </w:rPr>
        <w:t xml:space="preserve">To ensure that effective  and evidence-based services are commissioned to meet the social care needs of the local population of adults with mental health and that services are delivered to an appropriate standard. </w:t>
      </w:r>
    </w:p>
    <w:p w14:paraId="483C01A7" w14:textId="77777777" w:rsidR="00ED086D" w:rsidRPr="00ED086D" w:rsidRDefault="00ED086D" w:rsidP="00ED086D">
      <w:pPr>
        <w:pStyle w:val="ListParagraph"/>
        <w:numPr>
          <w:ilvl w:val="0"/>
          <w:numId w:val="34"/>
        </w:numPr>
        <w:spacing w:after="160" w:line="278" w:lineRule="auto"/>
        <w:contextualSpacing/>
        <w:rPr>
          <w:rFonts w:asciiTheme="minorHAnsi" w:hAnsiTheme="minorHAnsi" w:cstheme="minorHAnsi"/>
        </w:rPr>
      </w:pPr>
      <w:r w:rsidRPr="00ED086D">
        <w:rPr>
          <w:rFonts w:asciiTheme="minorHAnsi" w:hAnsiTheme="minorHAnsi" w:cstheme="minorHAnsi"/>
        </w:rPr>
        <w:t>To be responsible for social care contracts through the commissioning lifecycle and ensure timely re-procurement of contracts in liaison with procurement, legal and finance teams.</w:t>
      </w:r>
    </w:p>
    <w:p w14:paraId="41184FDE" w14:textId="77777777" w:rsidR="00ED086D" w:rsidRPr="00ED086D" w:rsidRDefault="00ED086D" w:rsidP="00ED086D">
      <w:pPr>
        <w:pStyle w:val="ListParagraph"/>
        <w:numPr>
          <w:ilvl w:val="0"/>
          <w:numId w:val="34"/>
        </w:numPr>
        <w:spacing w:after="160" w:line="278" w:lineRule="auto"/>
        <w:contextualSpacing/>
        <w:rPr>
          <w:rFonts w:asciiTheme="minorHAnsi" w:hAnsiTheme="minorHAnsi" w:cstheme="minorHAnsi"/>
        </w:rPr>
      </w:pPr>
      <w:r w:rsidRPr="00ED086D">
        <w:rPr>
          <w:rFonts w:asciiTheme="minorHAnsi" w:hAnsiTheme="minorHAnsi" w:cstheme="minorHAnsi"/>
        </w:rPr>
        <w:t xml:space="preserve">To work closely with quality assurance, other contract managers and business intelligence to ensure there is sufficient evidence base to enable effective commissioning, service integration and redesign based on desired outcomes for service users and carers that promote independence, choice and social inclusion. </w:t>
      </w:r>
    </w:p>
    <w:p w14:paraId="5CBCC1AD" w14:textId="77777777" w:rsidR="00ED086D" w:rsidRPr="00ED086D" w:rsidRDefault="00ED086D" w:rsidP="00ED086D">
      <w:pPr>
        <w:pStyle w:val="ListParagraph"/>
        <w:numPr>
          <w:ilvl w:val="0"/>
          <w:numId w:val="34"/>
        </w:numPr>
        <w:spacing w:after="160" w:line="278" w:lineRule="auto"/>
        <w:contextualSpacing/>
        <w:rPr>
          <w:rFonts w:asciiTheme="minorHAnsi" w:hAnsiTheme="minorHAnsi" w:cstheme="minorHAnsi"/>
        </w:rPr>
      </w:pPr>
      <w:r w:rsidRPr="00ED086D">
        <w:rPr>
          <w:rFonts w:asciiTheme="minorHAnsi" w:hAnsiTheme="minorHAnsi" w:cstheme="minorHAnsi"/>
        </w:rPr>
        <w:t xml:space="preserve">To facilitate joint working and develop strong partnerships locally and nationally such as NHS South West London Integrated Board, local authorities, service providers, the community, voluntary and faith sector, NHS, GLA and other stakeholders to understand and meet the needs of local people. </w:t>
      </w:r>
    </w:p>
    <w:p w14:paraId="505EF55E" w14:textId="77777777" w:rsidR="00ED086D" w:rsidRPr="00ED086D" w:rsidRDefault="00ED086D" w:rsidP="00ED086D">
      <w:pPr>
        <w:pStyle w:val="ListParagraph"/>
        <w:numPr>
          <w:ilvl w:val="0"/>
          <w:numId w:val="34"/>
        </w:numPr>
        <w:spacing w:after="160" w:line="278" w:lineRule="auto"/>
        <w:contextualSpacing/>
        <w:rPr>
          <w:rFonts w:asciiTheme="minorHAnsi" w:hAnsiTheme="minorHAnsi" w:cstheme="minorHAnsi"/>
        </w:rPr>
      </w:pPr>
      <w:r w:rsidRPr="00ED086D">
        <w:rPr>
          <w:rFonts w:asciiTheme="minorHAnsi" w:hAnsiTheme="minorHAnsi" w:cstheme="minorHAnsi"/>
        </w:rPr>
        <w:t xml:space="preserve">To undertake engagement, consultation and coproduction with service users, carers and providers to inform commissioning intentions which reflect service user identified outcomes. </w:t>
      </w:r>
    </w:p>
    <w:p w14:paraId="65F80A16" w14:textId="77777777" w:rsidR="00ED086D" w:rsidRPr="00ED086D" w:rsidRDefault="00ED086D" w:rsidP="00ED086D">
      <w:pPr>
        <w:pStyle w:val="ListParagraph"/>
        <w:numPr>
          <w:ilvl w:val="0"/>
          <w:numId w:val="34"/>
        </w:numPr>
        <w:spacing w:after="160" w:line="278" w:lineRule="auto"/>
        <w:contextualSpacing/>
        <w:rPr>
          <w:rFonts w:asciiTheme="minorHAnsi" w:hAnsiTheme="minorHAnsi" w:cstheme="minorHAnsi"/>
        </w:rPr>
      </w:pPr>
      <w:r w:rsidRPr="00ED086D">
        <w:rPr>
          <w:rFonts w:asciiTheme="minorHAnsi" w:hAnsiTheme="minorHAnsi" w:cstheme="minorHAnsi"/>
        </w:rPr>
        <w:t xml:space="preserve">To produce and present reports to relevant decision makers including senior managers, multi-agency groups, boards and elected members. </w:t>
      </w:r>
    </w:p>
    <w:p w14:paraId="77A7E041" w14:textId="77777777" w:rsidR="00ED086D" w:rsidRPr="00ED086D" w:rsidRDefault="00ED086D" w:rsidP="00ED086D">
      <w:pPr>
        <w:pStyle w:val="ListParagraph"/>
        <w:numPr>
          <w:ilvl w:val="0"/>
          <w:numId w:val="34"/>
        </w:numPr>
        <w:spacing w:after="160" w:line="278" w:lineRule="auto"/>
        <w:contextualSpacing/>
        <w:rPr>
          <w:rFonts w:asciiTheme="minorHAnsi" w:hAnsiTheme="minorHAnsi" w:cstheme="minorHAnsi"/>
        </w:rPr>
      </w:pPr>
      <w:r w:rsidRPr="00ED086D">
        <w:rPr>
          <w:rFonts w:asciiTheme="minorHAnsi" w:hAnsiTheme="minorHAnsi" w:cstheme="minorHAnsi"/>
        </w:rPr>
        <w:t xml:space="preserve">To provide clear leadership and direction, maintaining excellent communication channels, developing and coaching staff to ensure effective performance, personal development and achievement of individual and team objectives. </w:t>
      </w:r>
    </w:p>
    <w:p w14:paraId="7E531DE3" w14:textId="373349E6" w:rsidR="00ED086D" w:rsidRPr="00ED086D" w:rsidRDefault="00ED086D" w:rsidP="00ED086D">
      <w:pPr>
        <w:pStyle w:val="ListParagraph"/>
        <w:numPr>
          <w:ilvl w:val="0"/>
          <w:numId w:val="34"/>
        </w:numPr>
        <w:spacing w:after="160" w:line="278" w:lineRule="auto"/>
        <w:contextualSpacing/>
        <w:rPr>
          <w:rFonts w:asciiTheme="minorHAnsi" w:hAnsiTheme="minorHAnsi" w:cstheme="minorHAnsi"/>
        </w:rPr>
      </w:pPr>
      <w:r w:rsidRPr="00ED086D">
        <w:rPr>
          <w:rFonts w:asciiTheme="minorHAnsi" w:hAnsiTheme="minorHAnsi" w:cstheme="minorHAnsi"/>
        </w:rPr>
        <w:lastRenderedPageBreak/>
        <w:t xml:space="preserve">To support the </w:t>
      </w:r>
      <w:r w:rsidRPr="00A97949">
        <w:rPr>
          <w:rFonts w:asciiTheme="minorHAnsi" w:hAnsiTheme="minorHAnsi" w:cstheme="minorHAnsi"/>
        </w:rPr>
        <w:t>Head of Service</w:t>
      </w:r>
      <w:r w:rsidR="00A97949">
        <w:rPr>
          <w:rFonts w:asciiTheme="minorHAnsi" w:hAnsiTheme="minorHAnsi" w:cstheme="minorHAnsi"/>
        </w:rPr>
        <w:t>/Senior Commissioning Manager</w:t>
      </w:r>
      <w:r w:rsidRPr="00ED086D">
        <w:rPr>
          <w:rFonts w:asciiTheme="minorHAnsi" w:hAnsiTheme="minorHAnsi" w:cstheme="minorHAnsi"/>
        </w:rPr>
        <w:t xml:space="preserve"> in representing the Richmond &amp; Wandsworth Better Service Partnership, and where appropriate, customers, in dealing with external organisations. </w:t>
      </w:r>
    </w:p>
    <w:p w14:paraId="55AE8C78" w14:textId="77777777" w:rsidR="00ED086D" w:rsidRPr="00ED086D" w:rsidRDefault="00ED086D" w:rsidP="00ED086D">
      <w:pPr>
        <w:pStyle w:val="ListParagraph"/>
        <w:numPr>
          <w:ilvl w:val="0"/>
          <w:numId w:val="34"/>
        </w:numPr>
        <w:spacing w:after="160" w:line="278" w:lineRule="auto"/>
        <w:contextualSpacing/>
        <w:rPr>
          <w:rFonts w:asciiTheme="minorHAnsi" w:hAnsiTheme="minorHAnsi" w:cstheme="minorHAnsi"/>
        </w:rPr>
      </w:pPr>
      <w:r w:rsidRPr="00ED086D">
        <w:rPr>
          <w:rFonts w:asciiTheme="minorHAnsi" w:hAnsiTheme="minorHAnsi" w:cstheme="minorHAnsi"/>
        </w:rPr>
        <w:t xml:space="preserve">To assist with the management of budgets, including ensuring that all necessary processes and procedures are carried out in a timely and effective way. </w:t>
      </w: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8B66ED">
      <w:pPr>
        <w:numPr>
          <w:ilvl w:val="0"/>
          <w:numId w:val="28"/>
        </w:numPr>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8B66ED">
      <w:pPr>
        <w:ind w:left="720"/>
        <w:rPr>
          <w:rFonts w:ascii="Calibri" w:hAnsi="Calibri" w:cs="Arial"/>
        </w:rPr>
      </w:pPr>
    </w:p>
    <w:p w14:paraId="459021E7" w14:textId="77777777" w:rsidR="00591F9B" w:rsidRDefault="00C62BA2" w:rsidP="008B66ED">
      <w:pPr>
        <w:numPr>
          <w:ilvl w:val="0"/>
          <w:numId w:val="28"/>
        </w:numPr>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8B66ED">
      <w:pPr>
        <w:ind w:left="720"/>
        <w:rPr>
          <w:rFonts w:ascii="Calibri" w:hAnsi="Calibri" w:cs="Arial"/>
        </w:rPr>
      </w:pPr>
    </w:p>
    <w:p w14:paraId="2D98DCA4" w14:textId="4AFEF7C1" w:rsidR="00591F9B" w:rsidRPr="00CB0D3C" w:rsidRDefault="00591F9B" w:rsidP="008B66ED">
      <w:pPr>
        <w:numPr>
          <w:ilvl w:val="0"/>
          <w:numId w:val="28"/>
        </w:numPr>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8B66ED">
      <w:pPr>
        <w:ind w:left="360"/>
        <w:rPr>
          <w:rFonts w:ascii="Calibri" w:hAnsi="Calibri" w:cs="Arial"/>
        </w:rPr>
      </w:pPr>
    </w:p>
    <w:p w14:paraId="4E09F56F" w14:textId="77777777" w:rsidR="00C62BA2" w:rsidRDefault="00C62BA2" w:rsidP="008B66ED">
      <w:pPr>
        <w:numPr>
          <w:ilvl w:val="0"/>
          <w:numId w:val="28"/>
        </w:numPr>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8B66ED">
      <w:pPr>
        <w:ind w:left="720"/>
        <w:rPr>
          <w:rFonts w:ascii="Calibri" w:hAnsi="Calibri" w:cs="Arial"/>
        </w:rPr>
      </w:pPr>
    </w:p>
    <w:p w14:paraId="428CC748" w14:textId="0C78670B" w:rsidR="00C62BA2" w:rsidRPr="005B3EBF" w:rsidRDefault="00C62BA2" w:rsidP="008B66ED">
      <w:pPr>
        <w:numPr>
          <w:ilvl w:val="0"/>
          <w:numId w:val="28"/>
        </w:numPr>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8B66ED">
      <w:pPr>
        <w:shd w:val="clear" w:color="auto" w:fill="FFFFFF"/>
        <w:ind w:left="360"/>
        <w:rPr>
          <w:rFonts w:ascii="Calibri" w:hAnsi="Calibri" w:cs="Arial"/>
          <w:color w:val="000000"/>
        </w:rPr>
      </w:pPr>
    </w:p>
    <w:p w14:paraId="58A256E9" w14:textId="1D823973" w:rsidR="00F255E8" w:rsidRPr="00EF11AC" w:rsidRDefault="00C62BA2" w:rsidP="008B66ED">
      <w:pPr>
        <w:numPr>
          <w:ilvl w:val="0"/>
          <w:numId w:val="28"/>
        </w:numPr>
        <w:shd w:val="clear" w:color="auto" w:fill="FFFFFF" w:themeFill="background1"/>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8985DE4" w14:textId="77777777" w:rsidR="0052249C" w:rsidRPr="00ED086D" w:rsidRDefault="0052249C" w:rsidP="0052249C">
      <w:pPr>
        <w:pStyle w:val="ListParagraph"/>
        <w:numPr>
          <w:ilvl w:val="0"/>
          <w:numId w:val="35"/>
        </w:numPr>
        <w:spacing w:after="160" w:line="278" w:lineRule="auto"/>
        <w:contextualSpacing/>
        <w:rPr>
          <w:rFonts w:asciiTheme="minorHAnsi" w:hAnsiTheme="minorHAnsi" w:cstheme="minorHAnsi"/>
        </w:rPr>
      </w:pPr>
      <w:r w:rsidRPr="00ED086D">
        <w:rPr>
          <w:rFonts w:asciiTheme="minorHAnsi" w:hAnsiTheme="minorHAnsi" w:cstheme="minorHAnsi"/>
        </w:rPr>
        <w:t xml:space="preserve">The profile is not intended to be an exhaustive list of the duties the post holder will carry out. Other reasonable duties commensurate with the level of the post, including supporting emergency and priority situations, will form part of the role. </w:t>
      </w:r>
    </w:p>
    <w:p w14:paraId="1856D9A9" w14:textId="77777777" w:rsidR="0052249C" w:rsidRPr="003D1B47" w:rsidRDefault="0052249C" w:rsidP="0052249C">
      <w:pPr>
        <w:pStyle w:val="ListParagraph"/>
        <w:numPr>
          <w:ilvl w:val="0"/>
          <w:numId w:val="35"/>
        </w:numPr>
        <w:spacing w:after="160" w:line="278" w:lineRule="auto"/>
        <w:contextualSpacing/>
        <w:rPr>
          <w:rFonts w:asciiTheme="minorHAnsi" w:hAnsiTheme="minorHAnsi" w:cstheme="minorHAnsi"/>
        </w:rPr>
      </w:pPr>
      <w:r w:rsidRPr="003D1B47">
        <w:rPr>
          <w:rFonts w:asciiTheme="minorHAnsi" w:hAnsiTheme="minorHAnsi" w:cstheme="minorHAnsi"/>
        </w:rPr>
        <w:t>The role does not involve staff management at the moment but may do so in the future.</w:t>
      </w:r>
    </w:p>
    <w:p w14:paraId="56E8D61A" w14:textId="77777777" w:rsidR="0052249C" w:rsidRPr="00ED086D" w:rsidRDefault="0052249C" w:rsidP="0052249C">
      <w:pPr>
        <w:rPr>
          <w:rFonts w:asciiTheme="minorHAnsi" w:hAnsiTheme="minorHAnsi" w:cstheme="minorHAnsi"/>
          <w:bCs/>
          <w:i/>
          <w:color w:val="FF0000"/>
        </w:rPr>
      </w:pPr>
    </w:p>
    <w:p w14:paraId="4103C48E" w14:textId="77777777" w:rsidR="0052249C" w:rsidRPr="005B3EBF" w:rsidRDefault="0052249C" w:rsidP="006A1E18">
      <w:pPr>
        <w:pStyle w:val="NormalWeb"/>
        <w:rPr>
          <w:rFonts w:ascii="Calibri" w:hAnsi="Calibri"/>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E1F971D" w14:textId="77777777" w:rsidR="008B66ED" w:rsidRDefault="008B66ED" w:rsidP="0026064E">
      <w:pPr>
        <w:autoSpaceDE w:val="0"/>
        <w:autoSpaceDN w:val="0"/>
        <w:adjustRightInd w:val="0"/>
        <w:rPr>
          <w:rFonts w:ascii="Calibri" w:hAnsi="Calibri" w:cs="Arial"/>
          <w:bCs/>
          <w:color w:val="000000"/>
        </w:rPr>
      </w:pPr>
    </w:p>
    <w:p w14:paraId="056FCFC1" w14:textId="0AA30A1C" w:rsidR="008B66ED" w:rsidRDefault="008B66ED" w:rsidP="0026064E">
      <w:pPr>
        <w:autoSpaceDE w:val="0"/>
        <w:autoSpaceDN w:val="0"/>
        <w:adjustRightInd w:val="0"/>
        <w:rPr>
          <w:rFonts w:ascii="Calibri" w:hAnsi="Calibri" w:cs="Arial"/>
          <w:bCs/>
          <w:color w:val="000000"/>
        </w:rPr>
      </w:pPr>
      <w:r w:rsidRPr="007825F9">
        <w:rPr>
          <w:noProof/>
        </w:rPr>
        <w:drawing>
          <wp:inline distT="0" distB="0" distL="0" distR="0" wp14:anchorId="2BC77B36" wp14:editId="1ECE9272">
            <wp:extent cx="1975485" cy="3333750"/>
            <wp:effectExtent l="0" t="0" r="5715" b="0"/>
            <wp:docPr id="1694701491" name="Picture 6"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01491" name="Picture 6" descr="A diagram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4734" cy="3383109"/>
                    </a:xfrm>
                    <a:prstGeom prst="rect">
                      <a:avLst/>
                    </a:prstGeom>
                    <a:noFill/>
                    <a:ln>
                      <a:noFill/>
                    </a:ln>
                  </pic:spPr>
                </pic:pic>
              </a:graphicData>
            </a:graphic>
          </wp:inline>
        </w:drawing>
      </w:r>
    </w:p>
    <w:p w14:paraId="67E06361" w14:textId="77777777" w:rsidR="008B66ED" w:rsidRDefault="008B66ED" w:rsidP="0026064E">
      <w:pPr>
        <w:autoSpaceDE w:val="0"/>
        <w:autoSpaceDN w:val="0"/>
        <w:adjustRightInd w:val="0"/>
        <w:rPr>
          <w:rFonts w:ascii="Calibri" w:hAnsi="Calibri" w:cs="Arial"/>
          <w:bCs/>
          <w:color w:val="000000"/>
        </w:rPr>
      </w:pPr>
    </w:p>
    <w:p w14:paraId="1DE4B5CE" w14:textId="77777777" w:rsidR="008B66ED" w:rsidRDefault="008B66ED" w:rsidP="0026064E">
      <w:pPr>
        <w:autoSpaceDE w:val="0"/>
        <w:autoSpaceDN w:val="0"/>
        <w:adjustRightInd w:val="0"/>
        <w:rPr>
          <w:rFonts w:ascii="Calibri" w:hAnsi="Calibri" w:cs="Arial"/>
          <w:bCs/>
          <w:color w:val="000000"/>
        </w:rPr>
      </w:pPr>
    </w:p>
    <w:p w14:paraId="51A8F4C1" w14:textId="77777777" w:rsidR="008B66ED" w:rsidRDefault="008B66ED" w:rsidP="0026064E">
      <w:pPr>
        <w:autoSpaceDE w:val="0"/>
        <w:autoSpaceDN w:val="0"/>
        <w:adjustRightInd w:val="0"/>
        <w:rPr>
          <w:rFonts w:ascii="Calibri" w:hAnsi="Calibri" w:cs="Arial"/>
          <w:bCs/>
          <w:color w:val="000000"/>
        </w:rPr>
      </w:pPr>
    </w:p>
    <w:p w14:paraId="15D43FDF" w14:textId="77777777" w:rsidR="008B66ED" w:rsidRDefault="008B66ED" w:rsidP="0026064E">
      <w:pPr>
        <w:autoSpaceDE w:val="0"/>
        <w:autoSpaceDN w:val="0"/>
        <w:adjustRightInd w:val="0"/>
        <w:rPr>
          <w:rFonts w:ascii="Calibri" w:hAnsi="Calibri" w:cs="Arial"/>
          <w:bCs/>
          <w:color w:val="000000"/>
        </w:rPr>
      </w:pPr>
    </w:p>
    <w:p w14:paraId="3AD0BD17" w14:textId="77777777" w:rsidR="00DF697D" w:rsidRDefault="00DF697D" w:rsidP="0026064E">
      <w:pPr>
        <w:autoSpaceDE w:val="0"/>
        <w:autoSpaceDN w:val="0"/>
        <w:adjustRightInd w:val="0"/>
        <w:rPr>
          <w:rFonts w:ascii="Calibri" w:hAnsi="Calibri" w:cs="Arial"/>
          <w:bCs/>
          <w:color w:val="000000"/>
        </w:rPr>
      </w:pPr>
    </w:p>
    <w:p w14:paraId="74F2ECF3" w14:textId="6F8B594F"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669FC1B8" w14:textId="77777777" w:rsidR="00790861" w:rsidRDefault="00790861" w:rsidP="4277F816">
      <w:pPr>
        <w:rPr>
          <w:rFonts w:ascii="Calibri" w:hAnsi="Calibri" w:cs="Arial"/>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051"/>
      </w:tblGrid>
      <w:tr w:rsidR="00790861" w:rsidRPr="005B3EBF" w14:paraId="49EFA4CF" w14:textId="77777777" w:rsidTr="00743EFB">
        <w:trPr>
          <w:trHeight w:val="736"/>
        </w:trPr>
        <w:tc>
          <w:tcPr>
            <w:tcW w:w="4158" w:type="dxa"/>
            <w:shd w:val="clear" w:color="auto" w:fill="D9D9D9" w:themeFill="background1" w:themeFillShade="D9"/>
          </w:tcPr>
          <w:p w14:paraId="16288FF1" w14:textId="77777777" w:rsidR="00790861" w:rsidRPr="00B83E35" w:rsidRDefault="00790861" w:rsidP="0020108E">
            <w:pPr>
              <w:autoSpaceDE w:val="0"/>
              <w:autoSpaceDN w:val="0"/>
              <w:adjustRightInd w:val="0"/>
              <w:rPr>
                <w:rFonts w:ascii="Calibri" w:hAnsi="Calibri" w:cs="Calibri"/>
              </w:rPr>
            </w:pPr>
            <w:r w:rsidRPr="005B3EBF">
              <w:rPr>
                <w:rFonts w:ascii="Calibri" w:hAnsi="Calibri" w:cs="Calibri"/>
                <w:b/>
                <w:bCs/>
              </w:rPr>
              <w:t xml:space="preserve">Job Title: </w:t>
            </w:r>
            <w:r w:rsidRPr="00B83E35">
              <w:rPr>
                <w:rFonts w:ascii="Calibri" w:hAnsi="Calibri" w:cs="Calibri"/>
              </w:rPr>
              <w:t>Commissioning Manager</w:t>
            </w:r>
          </w:p>
          <w:p w14:paraId="2D26C7C6" w14:textId="77777777" w:rsidR="00790861" w:rsidRPr="00B83E35" w:rsidRDefault="00790861" w:rsidP="0020108E">
            <w:pPr>
              <w:autoSpaceDE w:val="0"/>
              <w:autoSpaceDN w:val="0"/>
              <w:adjustRightInd w:val="0"/>
              <w:rPr>
                <w:rFonts w:ascii="Calibri" w:hAnsi="Calibri" w:cs="Calibri"/>
              </w:rPr>
            </w:pPr>
            <w:r w:rsidRPr="00B83E35">
              <w:rPr>
                <w:rFonts w:ascii="Calibri" w:hAnsi="Calibri" w:cs="Calibri"/>
              </w:rPr>
              <w:t>(Mental Health)</w:t>
            </w:r>
          </w:p>
          <w:p w14:paraId="43CACBC0" w14:textId="77777777" w:rsidR="00790861" w:rsidRPr="005B3EBF" w:rsidRDefault="00790861" w:rsidP="0020108E">
            <w:pPr>
              <w:autoSpaceDE w:val="0"/>
              <w:autoSpaceDN w:val="0"/>
              <w:adjustRightInd w:val="0"/>
              <w:rPr>
                <w:rFonts w:ascii="Calibri" w:hAnsi="Calibri" w:cs="Calibri"/>
              </w:rPr>
            </w:pPr>
          </w:p>
        </w:tc>
        <w:tc>
          <w:tcPr>
            <w:tcW w:w="5051" w:type="dxa"/>
            <w:shd w:val="clear" w:color="auto" w:fill="D9D9D9" w:themeFill="background1" w:themeFillShade="D9"/>
          </w:tcPr>
          <w:p w14:paraId="55F74FE7" w14:textId="77777777" w:rsidR="00790861" w:rsidRPr="005B3EBF" w:rsidRDefault="00790861" w:rsidP="0020108E">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PO6</w:t>
            </w:r>
          </w:p>
          <w:p w14:paraId="0DA339DE" w14:textId="77777777" w:rsidR="00790861" w:rsidRPr="005B3EBF" w:rsidRDefault="00790861" w:rsidP="0020108E">
            <w:pPr>
              <w:autoSpaceDE w:val="0"/>
              <w:autoSpaceDN w:val="0"/>
              <w:adjustRightInd w:val="0"/>
              <w:rPr>
                <w:rFonts w:ascii="Calibri" w:hAnsi="Calibri" w:cs="Calibri"/>
              </w:rPr>
            </w:pPr>
          </w:p>
        </w:tc>
      </w:tr>
      <w:tr w:rsidR="00790861" w:rsidRPr="005B3EBF" w14:paraId="3ACBB904" w14:textId="77777777" w:rsidTr="00743EFB">
        <w:trPr>
          <w:trHeight w:val="828"/>
        </w:trPr>
        <w:tc>
          <w:tcPr>
            <w:tcW w:w="4158" w:type="dxa"/>
            <w:shd w:val="clear" w:color="auto" w:fill="D9D9D9" w:themeFill="background1" w:themeFillShade="D9"/>
          </w:tcPr>
          <w:p w14:paraId="502C3122" w14:textId="785A31D9" w:rsidR="00790861" w:rsidRPr="005B3EBF" w:rsidRDefault="00790861" w:rsidP="00790861">
            <w:pPr>
              <w:autoSpaceDE w:val="0"/>
              <w:autoSpaceDN w:val="0"/>
              <w:adjustRightInd w:val="0"/>
              <w:rPr>
                <w:rFonts w:ascii="Calibri" w:hAnsi="Calibri" w:cs="Calibri"/>
                <w:bCs/>
              </w:rPr>
            </w:pPr>
            <w:r w:rsidRPr="005B3EBF">
              <w:rPr>
                <w:rFonts w:ascii="Calibri" w:hAnsi="Calibri" w:cs="Calibri"/>
                <w:b/>
                <w:bCs/>
              </w:rPr>
              <w:t xml:space="preserve">Section: </w:t>
            </w:r>
            <w:r>
              <w:rPr>
                <w:rFonts w:ascii="Calibri" w:hAnsi="Calibri" w:cs="Calibri"/>
                <w:b/>
                <w:bCs/>
              </w:rPr>
              <w:t>Commissioning</w:t>
            </w:r>
          </w:p>
        </w:tc>
        <w:tc>
          <w:tcPr>
            <w:tcW w:w="5051" w:type="dxa"/>
            <w:shd w:val="clear" w:color="auto" w:fill="D9D9D9" w:themeFill="background1" w:themeFillShade="D9"/>
          </w:tcPr>
          <w:p w14:paraId="4A65D6B8" w14:textId="77777777" w:rsidR="00790861" w:rsidRPr="005B3EBF" w:rsidRDefault="00790861" w:rsidP="0020108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 xml:space="preserve">Adult Social Care and Public Health  </w:t>
            </w:r>
          </w:p>
          <w:p w14:paraId="3FEB23DD" w14:textId="77777777" w:rsidR="00790861" w:rsidRPr="0026064E" w:rsidRDefault="00790861" w:rsidP="0020108E">
            <w:pPr>
              <w:autoSpaceDE w:val="0"/>
              <w:autoSpaceDN w:val="0"/>
              <w:adjustRightInd w:val="0"/>
              <w:rPr>
                <w:rFonts w:ascii="Calibri" w:hAnsi="Calibri" w:cs="Calibri"/>
                <w:bCs/>
              </w:rPr>
            </w:pPr>
          </w:p>
        </w:tc>
      </w:tr>
      <w:tr w:rsidR="00790861" w:rsidRPr="005B3EBF" w14:paraId="5D031547" w14:textId="77777777" w:rsidTr="00743EFB">
        <w:trPr>
          <w:trHeight w:val="828"/>
        </w:trPr>
        <w:tc>
          <w:tcPr>
            <w:tcW w:w="4158" w:type="dxa"/>
            <w:shd w:val="clear" w:color="auto" w:fill="D9D9D9" w:themeFill="background1" w:themeFillShade="D9"/>
          </w:tcPr>
          <w:p w14:paraId="34859F3A" w14:textId="77777777" w:rsidR="00790861" w:rsidRPr="005B3EBF" w:rsidRDefault="00790861" w:rsidP="0020108E">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r>
              <w:rPr>
                <w:rFonts w:ascii="Calibri" w:hAnsi="Calibri" w:cs="Calibri"/>
                <w:b/>
                <w:bCs/>
              </w:rPr>
              <w:t xml:space="preserve"> </w:t>
            </w:r>
            <w:r w:rsidRPr="008B66ED">
              <w:rPr>
                <w:rFonts w:ascii="Calibri" w:hAnsi="Calibri" w:cs="Calibri"/>
              </w:rPr>
              <w:t>Senior Commissioning Manager</w:t>
            </w:r>
          </w:p>
          <w:p w14:paraId="053A4692" w14:textId="77777777" w:rsidR="00790861" w:rsidRPr="0026064E" w:rsidRDefault="00790861" w:rsidP="0020108E">
            <w:pPr>
              <w:autoSpaceDE w:val="0"/>
              <w:autoSpaceDN w:val="0"/>
              <w:adjustRightInd w:val="0"/>
              <w:rPr>
                <w:rFonts w:ascii="Calibri" w:hAnsi="Calibri" w:cs="Calibri"/>
                <w:bCs/>
              </w:rPr>
            </w:pPr>
          </w:p>
        </w:tc>
        <w:tc>
          <w:tcPr>
            <w:tcW w:w="5051" w:type="dxa"/>
            <w:shd w:val="clear" w:color="auto" w:fill="D9D9D9" w:themeFill="background1" w:themeFillShade="D9"/>
          </w:tcPr>
          <w:p w14:paraId="27B201FE" w14:textId="77777777" w:rsidR="00790861" w:rsidRPr="008C08C1" w:rsidRDefault="00790861" w:rsidP="0020108E">
            <w:pPr>
              <w:autoSpaceDE w:val="0"/>
              <w:autoSpaceDN w:val="0"/>
              <w:adjustRightInd w:val="0"/>
              <w:rPr>
                <w:rFonts w:ascii="Calibri" w:hAnsi="Calibri" w:cs="Calibri"/>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r>
              <w:rPr>
                <w:rFonts w:ascii="Calibri" w:hAnsi="Calibri" w:cs="Calibri"/>
                <w:b/>
                <w:bCs/>
              </w:rPr>
              <w:t xml:space="preserve"> </w:t>
            </w:r>
            <w:r w:rsidRPr="008C08C1">
              <w:rPr>
                <w:rFonts w:ascii="Calibri" w:hAnsi="Calibri" w:cs="Calibri"/>
              </w:rPr>
              <w:t>N/A</w:t>
            </w:r>
          </w:p>
          <w:p w14:paraId="73033487" w14:textId="77777777" w:rsidR="00790861" w:rsidRPr="0026064E" w:rsidRDefault="00790861" w:rsidP="0020108E">
            <w:pPr>
              <w:autoSpaceDE w:val="0"/>
              <w:autoSpaceDN w:val="0"/>
              <w:adjustRightInd w:val="0"/>
              <w:rPr>
                <w:rFonts w:ascii="Calibri" w:hAnsi="Calibri" w:cs="Calibri"/>
                <w:bCs/>
              </w:rPr>
            </w:pPr>
          </w:p>
        </w:tc>
      </w:tr>
      <w:tr w:rsidR="00790861" w:rsidRPr="005B3EBF" w14:paraId="7027F274" w14:textId="77777777" w:rsidTr="00743EFB">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5436E8" w14:textId="77777777" w:rsidR="00790861" w:rsidRDefault="00790861" w:rsidP="0020108E">
            <w:pPr>
              <w:autoSpaceDE w:val="0"/>
              <w:autoSpaceDN w:val="0"/>
              <w:adjustRightInd w:val="0"/>
              <w:rPr>
                <w:rFonts w:ascii="Calibri" w:hAnsi="Calibri" w:cs="Calibri"/>
                <w:b/>
                <w:bCs/>
              </w:rPr>
            </w:pPr>
            <w:r w:rsidRPr="005B3EBF">
              <w:rPr>
                <w:rFonts w:ascii="Calibri" w:hAnsi="Calibri" w:cs="Calibri"/>
                <w:b/>
                <w:bCs/>
              </w:rPr>
              <w:t>Post Number/s:</w:t>
            </w:r>
          </w:p>
          <w:p w14:paraId="6BCB549F" w14:textId="1AEA484F" w:rsidR="00790861" w:rsidRPr="0026064E" w:rsidRDefault="00790861" w:rsidP="0020108E">
            <w:pPr>
              <w:autoSpaceDE w:val="0"/>
              <w:autoSpaceDN w:val="0"/>
              <w:adjustRightInd w:val="0"/>
              <w:rPr>
                <w:rFonts w:ascii="Calibri" w:hAnsi="Calibri" w:cs="Calibri"/>
                <w:bCs/>
              </w:rPr>
            </w:pPr>
            <w:r w:rsidRPr="00DA511B">
              <w:rPr>
                <w:rFonts w:ascii="Calibri" w:hAnsi="Calibri" w:cs="Calibri"/>
                <w:bCs/>
              </w:rPr>
              <w:t>RWA2045</w:t>
            </w:r>
          </w:p>
        </w:tc>
        <w:tc>
          <w:tcPr>
            <w:tcW w:w="5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A38A4" w14:textId="77777777" w:rsidR="00790861" w:rsidRPr="00097000" w:rsidRDefault="00790861" w:rsidP="0020108E">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Pr="00097000">
              <w:rPr>
                <w:rFonts w:ascii="Calibri" w:hAnsi="Calibri" w:cs="Calibri"/>
              </w:rPr>
              <w:t>2.12.2024</w:t>
            </w:r>
          </w:p>
          <w:p w14:paraId="55DBE689" w14:textId="77777777" w:rsidR="00790861" w:rsidRPr="0026064E" w:rsidRDefault="00790861" w:rsidP="0020108E">
            <w:pPr>
              <w:autoSpaceDE w:val="0"/>
              <w:autoSpaceDN w:val="0"/>
              <w:adjustRightInd w:val="0"/>
              <w:rPr>
                <w:rFonts w:ascii="Calibri" w:hAnsi="Calibri" w:cs="Calibri"/>
                <w:bCs/>
              </w:rPr>
            </w:pPr>
          </w:p>
        </w:tc>
      </w:tr>
    </w:tbl>
    <w:p w14:paraId="027E0E8D" w14:textId="77777777" w:rsidR="00790861" w:rsidRDefault="00790861" w:rsidP="4277F816">
      <w:pPr>
        <w:rPr>
          <w:rFonts w:ascii="Calibri" w:hAnsi="Calibri" w:cs="Arial"/>
          <w:b/>
          <w:bCs/>
        </w:rPr>
      </w:pPr>
    </w:p>
    <w:p w14:paraId="3BBE7F5B" w14:textId="77777777" w:rsidR="00790861" w:rsidRDefault="00790861" w:rsidP="4277F816">
      <w:pPr>
        <w:rPr>
          <w:rFonts w:ascii="Calibri" w:hAnsi="Calibri" w:cs="Arial"/>
          <w:b/>
          <w:bCs/>
        </w:rPr>
      </w:pPr>
    </w:p>
    <w:p w14:paraId="61933CCC" w14:textId="21E07A3F"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516D850D" w14:textId="77777777" w:rsidR="007D2A4F" w:rsidRDefault="007D2A4F" w:rsidP="4277F816">
      <w:pPr>
        <w:rPr>
          <w:rFonts w:ascii="Calibri" w:hAnsi="Calibri" w:cs="Arial"/>
        </w:rPr>
      </w:pPr>
    </w:p>
    <w:p w14:paraId="282C8126" w14:textId="77777777" w:rsidR="007D2A4F" w:rsidRDefault="007D2A4F" w:rsidP="4277F816">
      <w:pPr>
        <w:rPr>
          <w:rFonts w:ascii="Calibri" w:hAnsi="Calibri" w:cs="Arial"/>
        </w:rPr>
      </w:pPr>
    </w:p>
    <w:tbl>
      <w:tblPr>
        <w:tblStyle w:val="TableGrid"/>
        <w:tblW w:w="0" w:type="auto"/>
        <w:tblLook w:val="04A0" w:firstRow="1" w:lastRow="0" w:firstColumn="1" w:lastColumn="0" w:noHBand="0" w:noVBand="1"/>
      </w:tblPr>
      <w:tblGrid>
        <w:gridCol w:w="5002"/>
        <w:gridCol w:w="1151"/>
        <w:gridCol w:w="1197"/>
        <w:gridCol w:w="1190"/>
      </w:tblGrid>
      <w:tr w:rsidR="007D2A4F" w:rsidRPr="00FD450F" w14:paraId="2C7C71E8" w14:textId="77777777" w:rsidTr="007A754D">
        <w:tc>
          <w:tcPr>
            <w:tcW w:w="5002" w:type="dxa"/>
            <w:shd w:val="clear" w:color="auto" w:fill="EEECE1" w:themeFill="background2"/>
          </w:tcPr>
          <w:p w14:paraId="76DCC2F6" w14:textId="77777777" w:rsidR="007D2A4F" w:rsidRPr="00FD450F" w:rsidRDefault="007D2A4F" w:rsidP="0020108E">
            <w:pPr>
              <w:rPr>
                <w:rFonts w:asciiTheme="minorHAnsi" w:hAnsiTheme="minorHAnsi" w:cstheme="minorHAnsi"/>
                <w:b/>
                <w:bCs/>
              </w:rPr>
            </w:pPr>
            <w:r w:rsidRPr="00FD450F">
              <w:rPr>
                <w:rFonts w:asciiTheme="minorHAnsi" w:hAnsiTheme="minorHAnsi" w:cstheme="minorHAnsi"/>
                <w:b/>
                <w:bCs/>
              </w:rPr>
              <w:t>knowledge</w:t>
            </w:r>
          </w:p>
        </w:tc>
        <w:tc>
          <w:tcPr>
            <w:tcW w:w="1151" w:type="dxa"/>
            <w:shd w:val="clear" w:color="auto" w:fill="EEECE1" w:themeFill="background2"/>
          </w:tcPr>
          <w:p w14:paraId="0E30424B"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 xml:space="preserve">Essential </w:t>
            </w:r>
          </w:p>
        </w:tc>
        <w:tc>
          <w:tcPr>
            <w:tcW w:w="1197" w:type="dxa"/>
            <w:shd w:val="clear" w:color="auto" w:fill="EEECE1" w:themeFill="background2"/>
          </w:tcPr>
          <w:p w14:paraId="6C6BF283"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 xml:space="preserve">Desirable </w:t>
            </w:r>
          </w:p>
        </w:tc>
        <w:tc>
          <w:tcPr>
            <w:tcW w:w="1190" w:type="dxa"/>
            <w:shd w:val="clear" w:color="auto" w:fill="EEECE1" w:themeFill="background2"/>
          </w:tcPr>
          <w:p w14:paraId="04437F6F"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Assessed</w:t>
            </w:r>
          </w:p>
        </w:tc>
      </w:tr>
      <w:tr w:rsidR="007D2A4F" w:rsidRPr="00FD450F" w14:paraId="093035EE" w14:textId="77777777" w:rsidTr="007A754D">
        <w:trPr>
          <w:trHeight w:val="753"/>
        </w:trPr>
        <w:tc>
          <w:tcPr>
            <w:tcW w:w="5002" w:type="dxa"/>
          </w:tcPr>
          <w:p w14:paraId="3D2AAE0B"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 xml:space="preserve">Good knowledge of social care and health policy and legislation x A/I A </w:t>
            </w:r>
          </w:p>
        </w:tc>
        <w:tc>
          <w:tcPr>
            <w:tcW w:w="1151" w:type="dxa"/>
          </w:tcPr>
          <w:p w14:paraId="2963B0E4" w14:textId="77777777" w:rsidR="007D2A4F" w:rsidRPr="00FD450F" w:rsidRDefault="007D2A4F" w:rsidP="0020108E">
            <w:pPr>
              <w:rPr>
                <w:rFonts w:asciiTheme="minorHAnsi" w:hAnsiTheme="minorHAnsi" w:cstheme="minorHAnsi"/>
              </w:rPr>
            </w:pPr>
          </w:p>
          <w:p w14:paraId="7085ECF2"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x</w:t>
            </w:r>
          </w:p>
        </w:tc>
        <w:tc>
          <w:tcPr>
            <w:tcW w:w="1197" w:type="dxa"/>
          </w:tcPr>
          <w:p w14:paraId="5CE0031D" w14:textId="77777777" w:rsidR="007D2A4F" w:rsidRPr="00FD450F" w:rsidRDefault="007D2A4F" w:rsidP="0020108E">
            <w:pPr>
              <w:rPr>
                <w:rFonts w:asciiTheme="minorHAnsi" w:hAnsiTheme="minorHAnsi" w:cstheme="minorHAnsi"/>
              </w:rPr>
            </w:pPr>
          </w:p>
        </w:tc>
        <w:tc>
          <w:tcPr>
            <w:tcW w:w="1190" w:type="dxa"/>
          </w:tcPr>
          <w:p w14:paraId="18E44B7A"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A/1</w:t>
            </w:r>
          </w:p>
        </w:tc>
      </w:tr>
      <w:tr w:rsidR="007D2A4F" w:rsidRPr="00FD450F" w14:paraId="2AE14DF3" w14:textId="77777777" w:rsidTr="007A754D">
        <w:tc>
          <w:tcPr>
            <w:tcW w:w="5002" w:type="dxa"/>
          </w:tcPr>
          <w:p w14:paraId="19919E31"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good understanding of the use of analytical tools and techniques x A/I</w:t>
            </w:r>
          </w:p>
        </w:tc>
        <w:tc>
          <w:tcPr>
            <w:tcW w:w="1151" w:type="dxa"/>
          </w:tcPr>
          <w:p w14:paraId="026E7028"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x</w:t>
            </w:r>
          </w:p>
        </w:tc>
        <w:tc>
          <w:tcPr>
            <w:tcW w:w="1197" w:type="dxa"/>
          </w:tcPr>
          <w:p w14:paraId="61D16467" w14:textId="77777777" w:rsidR="007D2A4F" w:rsidRPr="00FD450F" w:rsidRDefault="007D2A4F" w:rsidP="0020108E">
            <w:pPr>
              <w:rPr>
                <w:rFonts w:asciiTheme="minorHAnsi" w:hAnsiTheme="minorHAnsi" w:cstheme="minorHAnsi"/>
              </w:rPr>
            </w:pPr>
          </w:p>
        </w:tc>
        <w:tc>
          <w:tcPr>
            <w:tcW w:w="1190" w:type="dxa"/>
          </w:tcPr>
          <w:p w14:paraId="3905B443"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A/1</w:t>
            </w:r>
          </w:p>
        </w:tc>
      </w:tr>
      <w:tr w:rsidR="007D2A4F" w:rsidRPr="00FD450F" w14:paraId="04F3AF64" w14:textId="77777777" w:rsidTr="007A754D">
        <w:tc>
          <w:tcPr>
            <w:tcW w:w="5002" w:type="dxa"/>
          </w:tcPr>
          <w:p w14:paraId="2078346D"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Project / Programme management techniques and tools x A/I</w:t>
            </w:r>
          </w:p>
        </w:tc>
        <w:tc>
          <w:tcPr>
            <w:tcW w:w="1151" w:type="dxa"/>
          </w:tcPr>
          <w:p w14:paraId="3E800893"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x</w:t>
            </w:r>
          </w:p>
        </w:tc>
        <w:tc>
          <w:tcPr>
            <w:tcW w:w="1197" w:type="dxa"/>
          </w:tcPr>
          <w:p w14:paraId="50D5B41C" w14:textId="77777777" w:rsidR="007D2A4F" w:rsidRPr="00FD450F" w:rsidRDefault="007D2A4F" w:rsidP="0020108E">
            <w:pPr>
              <w:rPr>
                <w:rFonts w:asciiTheme="minorHAnsi" w:hAnsiTheme="minorHAnsi" w:cstheme="minorHAnsi"/>
              </w:rPr>
            </w:pPr>
          </w:p>
        </w:tc>
        <w:tc>
          <w:tcPr>
            <w:tcW w:w="1190" w:type="dxa"/>
          </w:tcPr>
          <w:p w14:paraId="316B85AB"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A/1</w:t>
            </w:r>
          </w:p>
        </w:tc>
      </w:tr>
      <w:tr w:rsidR="007D2A4F" w:rsidRPr="00FD450F" w14:paraId="524F5540" w14:textId="77777777" w:rsidTr="007A754D">
        <w:tc>
          <w:tcPr>
            <w:tcW w:w="5002" w:type="dxa"/>
            <w:shd w:val="clear" w:color="auto" w:fill="EEECE1" w:themeFill="background2"/>
          </w:tcPr>
          <w:p w14:paraId="139C40A2" w14:textId="77777777" w:rsidR="007D2A4F" w:rsidRPr="00FD450F" w:rsidRDefault="007D2A4F" w:rsidP="0020108E">
            <w:pPr>
              <w:rPr>
                <w:rFonts w:asciiTheme="minorHAnsi" w:hAnsiTheme="minorHAnsi" w:cstheme="minorHAnsi"/>
                <w:b/>
                <w:bCs/>
              </w:rPr>
            </w:pPr>
            <w:r w:rsidRPr="00FD450F">
              <w:rPr>
                <w:rFonts w:asciiTheme="minorHAnsi" w:hAnsiTheme="minorHAnsi" w:cstheme="minorHAnsi"/>
                <w:b/>
                <w:bCs/>
              </w:rPr>
              <w:t>Experience</w:t>
            </w:r>
          </w:p>
        </w:tc>
        <w:tc>
          <w:tcPr>
            <w:tcW w:w="1151" w:type="dxa"/>
            <w:shd w:val="clear" w:color="auto" w:fill="EEECE1" w:themeFill="background2"/>
          </w:tcPr>
          <w:p w14:paraId="6C684E41"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Essential</w:t>
            </w:r>
          </w:p>
        </w:tc>
        <w:tc>
          <w:tcPr>
            <w:tcW w:w="1197" w:type="dxa"/>
            <w:shd w:val="clear" w:color="auto" w:fill="EEECE1" w:themeFill="background2"/>
          </w:tcPr>
          <w:p w14:paraId="788F17C9"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Desirable</w:t>
            </w:r>
          </w:p>
        </w:tc>
        <w:tc>
          <w:tcPr>
            <w:tcW w:w="1190" w:type="dxa"/>
            <w:shd w:val="clear" w:color="auto" w:fill="EEECE1" w:themeFill="background2"/>
          </w:tcPr>
          <w:p w14:paraId="249063BF"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Assessed</w:t>
            </w:r>
          </w:p>
        </w:tc>
      </w:tr>
      <w:tr w:rsidR="00E32C3D" w:rsidRPr="00FD450F" w14:paraId="2FA13F50" w14:textId="77777777" w:rsidTr="007A754D">
        <w:tc>
          <w:tcPr>
            <w:tcW w:w="5002" w:type="dxa"/>
          </w:tcPr>
          <w:p w14:paraId="642E2C1F" w14:textId="11910461" w:rsidR="00E32C3D" w:rsidRPr="00FD450F" w:rsidRDefault="00E32C3D" w:rsidP="0020108E">
            <w:pPr>
              <w:rPr>
                <w:rFonts w:asciiTheme="minorHAnsi" w:hAnsiTheme="minorHAnsi" w:cstheme="minorHAnsi"/>
              </w:rPr>
            </w:pPr>
            <w:r w:rsidRPr="006053BB">
              <w:rPr>
                <w:rFonts w:asciiTheme="minorHAnsi" w:hAnsiTheme="minorHAnsi" w:cstheme="minorHAnsi"/>
              </w:rPr>
              <w:t xml:space="preserve">Experience of commissioning </w:t>
            </w:r>
            <w:r w:rsidR="0000568F" w:rsidRPr="006053BB">
              <w:rPr>
                <w:rFonts w:asciiTheme="minorHAnsi" w:hAnsiTheme="minorHAnsi" w:cstheme="minorHAnsi"/>
              </w:rPr>
              <w:t>services</w:t>
            </w:r>
            <w:r w:rsidR="00617DC2" w:rsidRPr="006053BB">
              <w:rPr>
                <w:rFonts w:asciiTheme="minorHAnsi" w:hAnsiTheme="minorHAnsi" w:cstheme="minorHAnsi"/>
              </w:rPr>
              <w:t xml:space="preserve">, preferably </w:t>
            </w:r>
            <w:r w:rsidR="0000568F" w:rsidRPr="006053BB">
              <w:rPr>
                <w:rFonts w:asciiTheme="minorHAnsi" w:hAnsiTheme="minorHAnsi" w:cstheme="minorHAnsi"/>
              </w:rPr>
              <w:t>within a public sector/local a</w:t>
            </w:r>
            <w:r w:rsidR="00617DC2" w:rsidRPr="006053BB">
              <w:rPr>
                <w:rFonts w:asciiTheme="minorHAnsi" w:hAnsiTheme="minorHAnsi" w:cstheme="minorHAnsi"/>
              </w:rPr>
              <w:t>uthority environment</w:t>
            </w:r>
            <w:r w:rsidR="00617DC2">
              <w:rPr>
                <w:rFonts w:asciiTheme="minorHAnsi" w:hAnsiTheme="minorHAnsi" w:cstheme="minorHAnsi"/>
              </w:rPr>
              <w:t xml:space="preserve"> </w:t>
            </w:r>
            <w:r w:rsidR="0000568F">
              <w:rPr>
                <w:rFonts w:asciiTheme="minorHAnsi" w:hAnsiTheme="minorHAnsi" w:cstheme="minorHAnsi"/>
              </w:rPr>
              <w:t xml:space="preserve">  </w:t>
            </w:r>
          </w:p>
        </w:tc>
        <w:tc>
          <w:tcPr>
            <w:tcW w:w="1151" w:type="dxa"/>
          </w:tcPr>
          <w:p w14:paraId="5A5F8B6F" w14:textId="202BEB87" w:rsidR="00E32C3D" w:rsidRPr="00FD450F" w:rsidRDefault="00743EFB" w:rsidP="0020108E">
            <w:pPr>
              <w:rPr>
                <w:rFonts w:asciiTheme="minorHAnsi" w:hAnsiTheme="minorHAnsi" w:cstheme="minorHAnsi"/>
              </w:rPr>
            </w:pPr>
            <w:r>
              <w:rPr>
                <w:rFonts w:asciiTheme="minorHAnsi" w:hAnsiTheme="minorHAnsi" w:cstheme="minorHAnsi"/>
              </w:rPr>
              <w:t>x</w:t>
            </w:r>
          </w:p>
        </w:tc>
        <w:tc>
          <w:tcPr>
            <w:tcW w:w="1197" w:type="dxa"/>
          </w:tcPr>
          <w:p w14:paraId="1E7509ED" w14:textId="77777777" w:rsidR="00E32C3D" w:rsidRPr="00FD450F" w:rsidRDefault="00E32C3D" w:rsidP="0020108E">
            <w:pPr>
              <w:rPr>
                <w:rFonts w:asciiTheme="minorHAnsi" w:hAnsiTheme="minorHAnsi" w:cstheme="minorHAnsi"/>
              </w:rPr>
            </w:pPr>
          </w:p>
        </w:tc>
        <w:tc>
          <w:tcPr>
            <w:tcW w:w="1190" w:type="dxa"/>
          </w:tcPr>
          <w:p w14:paraId="0B0A9275" w14:textId="22577E32" w:rsidR="00E32C3D" w:rsidRPr="00FD450F" w:rsidRDefault="00743EFB" w:rsidP="0020108E">
            <w:pPr>
              <w:rPr>
                <w:rFonts w:asciiTheme="minorHAnsi" w:hAnsiTheme="minorHAnsi" w:cstheme="minorHAnsi"/>
              </w:rPr>
            </w:pPr>
            <w:r>
              <w:rPr>
                <w:rFonts w:asciiTheme="minorHAnsi" w:hAnsiTheme="minorHAnsi" w:cstheme="minorHAnsi"/>
              </w:rPr>
              <w:t>A/1</w:t>
            </w:r>
          </w:p>
        </w:tc>
      </w:tr>
      <w:tr w:rsidR="007D2A4F" w:rsidRPr="00FD450F" w14:paraId="18EF5C62" w14:textId="77777777" w:rsidTr="007A754D">
        <w:tc>
          <w:tcPr>
            <w:tcW w:w="5002" w:type="dxa"/>
          </w:tcPr>
          <w:p w14:paraId="4886614D"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 xml:space="preserve">Experience of leading a change project </w:t>
            </w:r>
          </w:p>
        </w:tc>
        <w:tc>
          <w:tcPr>
            <w:tcW w:w="1151" w:type="dxa"/>
          </w:tcPr>
          <w:p w14:paraId="664F93C6"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x</w:t>
            </w:r>
          </w:p>
        </w:tc>
        <w:tc>
          <w:tcPr>
            <w:tcW w:w="1197" w:type="dxa"/>
          </w:tcPr>
          <w:p w14:paraId="15E4F3BD" w14:textId="77777777" w:rsidR="007D2A4F" w:rsidRPr="00FD450F" w:rsidRDefault="007D2A4F" w:rsidP="0020108E">
            <w:pPr>
              <w:rPr>
                <w:rFonts w:asciiTheme="minorHAnsi" w:hAnsiTheme="minorHAnsi" w:cstheme="minorHAnsi"/>
              </w:rPr>
            </w:pPr>
          </w:p>
        </w:tc>
        <w:tc>
          <w:tcPr>
            <w:tcW w:w="1190" w:type="dxa"/>
          </w:tcPr>
          <w:p w14:paraId="0B676737"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A/1</w:t>
            </w:r>
          </w:p>
        </w:tc>
      </w:tr>
      <w:tr w:rsidR="007D2A4F" w:rsidRPr="00FD450F" w14:paraId="7EFD1649" w14:textId="77777777" w:rsidTr="007A754D">
        <w:tc>
          <w:tcPr>
            <w:tcW w:w="5002" w:type="dxa"/>
          </w:tcPr>
          <w:p w14:paraId="31B7E64E" w14:textId="77777777" w:rsidR="007D2A4F" w:rsidRPr="00FD450F" w:rsidRDefault="007D2A4F" w:rsidP="0020108E">
            <w:pPr>
              <w:rPr>
                <w:rFonts w:asciiTheme="minorHAnsi" w:hAnsiTheme="minorHAnsi" w:cstheme="minorHAnsi"/>
              </w:rPr>
            </w:pPr>
            <w:r w:rsidRPr="006053BB">
              <w:rPr>
                <w:rFonts w:asciiTheme="minorHAnsi" w:hAnsiTheme="minorHAnsi" w:cstheme="minorHAnsi"/>
              </w:rPr>
              <w:lastRenderedPageBreak/>
              <w:t>Experience of working within Adult Social Care</w:t>
            </w:r>
          </w:p>
        </w:tc>
        <w:tc>
          <w:tcPr>
            <w:tcW w:w="1151" w:type="dxa"/>
          </w:tcPr>
          <w:p w14:paraId="770B1BD8" w14:textId="77777777" w:rsidR="007D2A4F" w:rsidRPr="00FD450F" w:rsidRDefault="007D2A4F" w:rsidP="0020108E">
            <w:pPr>
              <w:rPr>
                <w:rFonts w:asciiTheme="minorHAnsi" w:hAnsiTheme="minorHAnsi" w:cstheme="minorHAnsi"/>
              </w:rPr>
            </w:pPr>
          </w:p>
        </w:tc>
        <w:tc>
          <w:tcPr>
            <w:tcW w:w="1197" w:type="dxa"/>
          </w:tcPr>
          <w:p w14:paraId="003821B0"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x</w:t>
            </w:r>
          </w:p>
        </w:tc>
        <w:tc>
          <w:tcPr>
            <w:tcW w:w="1190" w:type="dxa"/>
          </w:tcPr>
          <w:p w14:paraId="047105ED" w14:textId="77777777" w:rsidR="007D2A4F" w:rsidRPr="00FD450F" w:rsidRDefault="007D2A4F" w:rsidP="0020108E">
            <w:pPr>
              <w:rPr>
                <w:rFonts w:asciiTheme="minorHAnsi" w:hAnsiTheme="minorHAnsi" w:cstheme="minorHAnsi"/>
              </w:rPr>
            </w:pPr>
            <w:r w:rsidRPr="00FD450F">
              <w:rPr>
                <w:rFonts w:asciiTheme="minorHAnsi" w:hAnsiTheme="minorHAnsi" w:cstheme="minorHAnsi"/>
              </w:rPr>
              <w:t>A</w:t>
            </w:r>
          </w:p>
        </w:tc>
      </w:tr>
    </w:tbl>
    <w:p w14:paraId="4535F26E" w14:textId="77777777" w:rsidR="007A754D" w:rsidRDefault="007A754D"/>
    <w:tbl>
      <w:tblPr>
        <w:tblStyle w:val="TableGrid"/>
        <w:tblW w:w="0" w:type="auto"/>
        <w:tblLook w:val="04A0" w:firstRow="1" w:lastRow="0" w:firstColumn="1" w:lastColumn="0" w:noHBand="0" w:noVBand="1"/>
      </w:tblPr>
      <w:tblGrid>
        <w:gridCol w:w="5002"/>
        <w:gridCol w:w="1151"/>
        <w:gridCol w:w="1197"/>
        <w:gridCol w:w="1190"/>
      </w:tblGrid>
      <w:tr w:rsidR="007D2A4F" w14:paraId="68C72E57" w14:textId="77777777" w:rsidTr="007A754D">
        <w:tc>
          <w:tcPr>
            <w:tcW w:w="5002" w:type="dxa"/>
          </w:tcPr>
          <w:p w14:paraId="4E4CD7C7" w14:textId="77777777" w:rsidR="007D2A4F" w:rsidRPr="00E32C3D" w:rsidRDefault="007D2A4F" w:rsidP="0020108E">
            <w:r w:rsidRPr="00E32C3D">
              <w:t xml:space="preserve">Experience of managing and motivating staff preferably in an adult social care environment </w:t>
            </w:r>
          </w:p>
        </w:tc>
        <w:tc>
          <w:tcPr>
            <w:tcW w:w="1151" w:type="dxa"/>
          </w:tcPr>
          <w:p w14:paraId="74FEDE82" w14:textId="77777777" w:rsidR="007D2A4F" w:rsidRPr="00553D76" w:rsidRDefault="007D2A4F" w:rsidP="0020108E">
            <w:pPr>
              <w:rPr>
                <w:highlight w:val="yellow"/>
              </w:rPr>
            </w:pPr>
          </w:p>
        </w:tc>
        <w:tc>
          <w:tcPr>
            <w:tcW w:w="1197" w:type="dxa"/>
          </w:tcPr>
          <w:p w14:paraId="70AB0CAC" w14:textId="77777777" w:rsidR="007D2A4F" w:rsidRPr="00E32C3D" w:rsidRDefault="007D2A4F" w:rsidP="0020108E">
            <w:r w:rsidRPr="00E32C3D">
              <w:t>x</w:t>
            </w:r>
          </w:p>
        </w:tc>
        <w:tc>
          <w:tcPr>
            <w:tcW w:w="1190" w:type="dxa"/>
          </w:tcPr>
          <w:p w14:paraId="6D120E9A" w14:textId="77777777" w:rsidR="007D2A4F" w:rsidRPr="00E32C3D" w:rsidRDefault="007D2A4F" w:rsidP="0020108E">
            <w:r w:rsidRPr="00E32C3D">
              <w:t>A/1</w:t>
            </w:r>
          </w:p>
        </w:tc>
      </w:tr>
      <w:tr w:rsidR="007D2A4F" w14:paraId="49883C2F" w14:textId="77777777" w:rsidTr="007A754D">
        <w:tc>
          <w:tcPr>
            <w:tcW w:w="5002" w:type="dxa"/>
            <w:shd w:val="clear" w:color="auto" w:fill="EEECE1" w:themeFill="background2"/>
          </w:tcPr>
          <w:p w14:paraId="3C49BE4F" w14:textId="77777777" w:rsidR="007D2A4F" w:rsidRPr="00D1070A" w:rsidRDefault="007D2A4F" w:rsidP="0020108E">
            <w:pPr>
              <w:rPr>
                <w:b/>
                <w:bCs/>
              </w:rPr>
            </w:pPr>
            <w:r w:rsidRPr="00D1070A">
              <w:rPr>
                <w:b/>
                <w:bCs/>
              </w:rPr>
              <w:t>Skills</w:t>
            </w:r>
            <w:r>
              <w:rPr>
                <w:b/>
                <w:bCs/>
              </w:rPr>
              <w:t xml:space="preserve"> and Abilities</w:t>
            </w:r>
          </w:p>
        </w:tc>
        <w:tc>
          <w:tcPr>
            <w:tcW w:w="1151" w:type="dxa"/>
            <w:shd w:val="clear" w:color="auto" w:fill="EEECE1" w:themeFill="background2"/>
          </w:tcPr>
          <w:p w14:paraId="7416BC74" w14:textId="77777777" w:rsidR="007D2A4F" w:rsidRDefault="007D2A4F" w:rsidP="0020108E">
            <w:r>
              <w:t>Essential</w:t>
            </w:r>
          </w:p>
        </w:tc>
        <w:tc>
          <w:tcPr>
            <w:tcW w:w="1197" w:type="dxa"/>
            <w:shd w:val="clear" w:color="auto" w:fill="EEECE1" w:themeFill="background2"/>
          </w:tcPr>
          <w:p w14:paraId="2748B397" w14:textId="77777777" w:rsidR="007D2A4F" w:rsidRDefault="007D2A4F" w:rsidP="0020108E">
            <w:r>
              <w:t>Desirable</w:t>
            </w:r>
          </w:p>
        </w:tc>
        <w:tc>
          <w:tcPr>
            <w:tcW w:w="1190" w:type="dxa"/>
            <w:shd w:val="clear" w:color="auto" w:fill="EEECE1" w:themeFill="background2"/>
          </w:tcPr>
          <w:p w14:paraId="2B1E6EAA" w14:textId="77777777" w:rsidR="007D2A4F" w:rsidRDefault="007D2A4F" w:rsidP="0020108E">
            <w:r>
              <w:t>Assessed</w:t>
            </w:r>
          </w:p>
        </w:tc>
      </w:tr>
      <w:tr w:rsidR="007D2A4F" w14:paraId="45AAD4ED" w14:textId="77777777" w:rsidTr="007A754D">
        <w:tc>
          <w:tcPr>
            <w:tcW w:w="5002" w:type="dxa"/>
          </w:tcPr>
          <w:p w14:paraId="0A79BB68" w14:textId="77777777" w:rsidR="007D2A4F" w:rsidRDefault="007D2A4F" w:rsidP="0020108E"/>
          <w:p w14:paraId="7B174092" w14:textId="77777777" w:rsidR="007D2A4F" w:rsidRDefault="007D2A4F" w:rsidP="0020108E">
            <w:r w:rsidRPr="006E575E">
              <w:t>Excellent interpersonal skills</w:t>
            </w:r>
            <w:r>
              <w:t>,</w:t>
            </w:r>
            <w:r w:rsidRPr="006E575E">
              <w:t xml:space="preserve"> </w:t>
            </w:r>
            <w:r>
              <w:t>i</w:t>
            </w:r>
            <w:r w:rsidRPr="006E575E">
              <w:t xml:space="preserve">ncluding the ability to communicate effectively at all levels, including partner organisations, councillors and service users  </w:t>
            </w:r>
          </w:p>
          <w:p w14:paraId="46151F4B" w14:textId="77777777" w:rsidR="007D2A4F" w:rsidRPr="006E575E" w:rsidRDefault="007D2A4F" w:rsidP="0020108E"/>
        </w:tc>
        <w:tc>
          <w:tcPr>
            <w:tcW w:w="1151" w:type="dxa"/>
          </w:tcPr>
          <w:p w14:paraId="335E5CA2" w14:textId="77777777" w:rsidR="007D2A4F" w:rsidRDefault="007D2A4F" w:rsidP="0020108E">
            <w:r>
              <w:t>x</w:t>
            </w:r>
          </w:p>
        </w:tc>
        <w:tc>
          <w:tcPr>
            <w:tcW w:w="1197" w:type="dxa"/>
          </w:tcPr>
          <w:p w14:paraId="46148B44" w14:textId="77777777" w:rsidR="007D2A4F" w:rsidRDefault="007D2A4F" w:rsidP="0020108E"/>
        </w:tc>
        <w:tc>
          <w:tcPr>
            <w:tcW w:w="1190" w:type="dxa"/>
          </w:tcPr>
          <w:p w14:paraId="1D2F966F" w14:textId="77777777" w:rsidR="007D2A4F" w:rsidRDefault="007D2A4F" w:rsidP="0020108E">
            <w:r>
              <w:t>A/I</w:t>
            </w:r>
          </w:p>
        </w:tc>
      </w:tr>
      <w:tr w:rsidR="007D2A4F" w14:paraId="10608164" w14:textId="77777777" w:rsidTr="007A754D">
        <w:tc>
          <w:tcPr>
            <w:tcW w:w="5002" w:type="dxa"/>
          </w:tcPr>
          <w:p w14:paraId="45B74F34" w14:textId="77777777" w:rsidR="007D2A4F" w:rsidRPr="006E575E" w:rsidRDefault="007D2A4F" w:rsidP="0020108E">
            <w:r w:rsidRPr="006E575E">
              <w:t>Excellent literacy</w:t>
            </w:r>
            <w:r>
              <w:t xml:space="preserve"> skills</w:t>
            </w:r>
            <w:r w:rsidRPr="006E575E">
              <w:t xml:space="preserve"> and the ability to prepare clear and concise written</w:t>
            </w:r>
            <w:r>
              <w:t xml:space="preserve"> documents and </w:t>
            </w:r>
            <w:r w:rsidRPr="006E575E">
              <w:t>reports. (e</w:t>
            </w:r>
            <w:r>
              <w:t>.</w:t>
            </w:r>
            <w:r w:rsidRPr="006E575E">
              <w:t>g</w:t>
            </w:r>
            <w:r>
              <w:t>.</w:t>
            </w:r>
            <w:r w:rsidRPr="006E575E">
              <w:t>, Business case, Strategies,</w:t>
            </w:r>
            <w:r>
              <w:t xml:space="preserve"> </w:t>
            </w:r>
            <w:r w:rsidRPr="006E575E">
              <w:t>governance reports</w:t>
            </w:r>
            <w:r>
              <w:t>, service specifications, monitoring reports</w:t>
            </w:r>
            <w:r w:rsidRPr="006E575E">
              <w:t>)</w:t>
            </w:r>
          </w:p>
        </w:tc>
        <w:tc>
          <w:tcPr>
            <w:tcW w:w="1151" w:type="dxa"/>
          </w:tcPr>
          <w:p w14:paraId="24666631" w14:textId="77777777" w:rsidR="007D2A4F" w:rsidRDefault="007D2A4F" w:rsidP="0020108E">
            <w:r>
              <w:t>x</w:t>
            </w:r>
          </w:p>
        </w:tc>
        <w:tc>
          <w:tcPr>
            <w:tcW w:w="1197" w:type="dxa"/>
          </w:tcPr>
          <w:p w14:paraId="076B39A6" w14:textId="77777777" w:rsidR="007D2A4F" w:rsidRDefault="007D2A4F" w:rsidP="0020108E"/>
        </w:tc>
        <w:tc>
          <w:tcPr>
            <w:tcW w:w="1190" w:type="dxa"/>
          </w:tcPr>
          <w:p w14:paraId="378F5299" w14:textId="77777777" w:rsidR="007D2A4F" w:rsidRDefault="007D2A4F" w:rsidP="0020108E">
            <w:r>
              <w:t>A/1</w:t>
            </w:r>
          </w:p>
        </w:tc>
      </w:tr>
      <w:tr w:rsidR="007D2A4F" w14:paraId="752C5ABC" w14:textId="77777777" w:rsidTr="007A754D">
        <w:tc>
          <w:tcPr>
            <w:tcW w:w="5002" w:type="dxa"/>
          </w:tcPr>
          <w:p w14:paraId="61508995" w14:textId="77777777" w:rsidR="007D2A4F" w:rsidRDefault="007D2A4F" w:rsidP="0020108E">
            <w:r w:rsidRPr="006E575E">
              <w:t>Financial</w:t>
            </w:r>
            <w:r>
              <w:t xml:space="preserve"> and negotiation </w:t>
            </w:r>
            <w:r w:rsidRPr="006E575E">
              <w:t xml:space="preserve">skills to analyse budgets and commission value for money services </w:t>
            </w:r>
          </w:p>
          <w:p w14:paraId="69BAF211" w14:textId="77777777" w:rsidR="007D2A4F" w:rsidRPr="006E575E" w:rsidRDefault="007D2A4F" w:rsidP="0020108E">
            <w:r w:rsidRPr="006E575E">
              <w:t xml:space="preserve">  </w:t>
            </w:r>
          </w:p>
        </w:tc>
        <w:tc>
          <w:tcPr>
            <w:tcW w:w="1151" w:type="dxa"/>
          </w:tcPr>
          <w:p w14:paraId="43E56751" w14:textId="77777777" w:rsidR="007D2A4F" w:rsidRDefault="007D2A4F" w:rsidP="0020108E">
            <w:r>
              <w:t>x</w:t>
            </w:r>
          </w:p>
        </w:tc>
        <w:tc>
          <w:tcPr>
            <w:tcW w:w="1197" w:type="dxa"/>
          </w:tcPr>
          <w:p w14:paraId="52B972E7" w14:textId="77777777" w:rsidR="007D2A4F" w:rsidRDefault="007D2A4F" w:rsidP="0020108E"/>
        </w:tc>
        <w:tc>
          <w:tcPr>
            <w:tcW w:w="1190" w:type="dxa"/>
          </w:tcPr>
          <w:p w14:paraId="2F79F803" w14:textId="77777777" w:rsidR="007D2A4F" w:rsidRDefault="007D2A4F" w:rsidP="0020108E">
            <w:r>
              <w:t>A/1</w:t>
            </w:r>
          </w:p>
        </w:tc>
      </w:tr>
      <w:tr w:rsidR="007D2A4F" w14:paraId="09A30237" w14:textId="77777777" w:rsidTr="007A754D">
        <w:tc>
          <w:tcPr>
            <w:tcW w:w="5002" w:type="dxa"/>
          </w:tcPr>
          <w:p w14:paraId="41A1E1B9" w14:textId="77777777" w:rsidR="007D2A4F" w:rsidRPr="006E575E" w:rsidRDefault="007D2A4F" w:rsidP="0020108E">
            <w:r w:rsidRPr="006E575E">
              <w:t>Creative thinker with the ability to analyse, think innovatively and solve problems</w:t>
            </w:r>
          </w:p>
        </w:tc>
        <w:tc>
          <w:tcPr>
            <w:tcW w:w="1151" w:type="dxa"/>
          </w:tcPr>
          <w:p w14:paraId="7A5D40C2" w14:textId="77777777" w:rsidR="007D2A4F" w:rsidRDefault="007D2A4F" w:rsidP="0020108E">
            <w:r>
              <w:t>x</w:t>
            </w:r>
          </w:p>
        </w:tc>
        <w:tc>
          <w:tcPr>
            <w:tcW w:w="1197" w:type="dxa"/>
          </w:tcPr>
          <w:p w14:paraId="668A4869" w14:textId="77777777" w:rsidR="007D2A4F" w:rsidRDefault="007D2A4F" w:rsidP="0020108E"/>
        </w:tc>
        <w:tc>
          <w:tcPr>
            <w:tcW w:w="1190" w:type="dxa"/>
          </w:tcPr>
          <w:p w14:paraId="6208E0C0" w14:textId="77777777" w:rsidR="007D2A4F" w:rsidRDefault="007D2A4F" w:rsidP="0020108E">
            <w:r>
              <w:t>A/1</w:t>
            </w:r>
          </w:p>
        </w:tc>
      </w:tr>
      <w:tr w:rsidR="007D2A4F" w14:paraId="72957D64" w14:textId="77777777" w:rsidTr="007A754D">
        <w:tc>
          <w:tcPr>
            <w:tcW w:w="5002" w:type="dxa"/>
          </w:tcPr>
          <w:p w14:paraId="4D98B100" w14:textId="77777777" w:rsidR="007D2A4F" w:rsidRPr="006E575E" w:rsidRDefault="007D2A4F" w:rsidP="0020108E">
            <w:r w:rsidRPr="006E575E">
              <w:t>Excellent IT skills and the ability to make effective use of IT</w:t>
            </w:r>
          </w:p>
        </w:tc>
        <w:tc>
          <w:tcPr>
            <w:tcW w:w="1151" w:type="dxa"/>
          </w:tcPr>
          <w:p w14:paraId="75CB2F9A" w14:textId="77777777" w:rsidR="007D2A4F" w:rsidRDefault="007D2A4F" w:rsidP="0020108E">
            <w:r w:rsidRPr="00743EFB">
              <w:t>x</w:t>
            </w:r>
          </w:p>
        </w:tc>
        <w:tc>
          <w:tcPr>
            <w:tcW w:w="1197" w:type="dxa"/>
          </w:tcPr>
          <w:p w14:paraId="0EEE28A6" w14:textId="77777777" w:rsidR="007D2A4F" w:rsidRDefault="007D2A4F" w:rsidP="0020108E"/>
        </w:tc>
        <w:tc>
          <w:tcPr>
            <w:tcW w:w="1190" w:type="dxa"/>
          </w:tcPr>
          <w:p w14:paraId="619A2BF7" w14:textId="77777777" w:rsidR="007D2A4F" w:rsidRDefault="007D2A4F" w:rsidP="0020108E">
            <w:r>
              <w:t>A/I</w:t>
            </w:r>
          </w:p>
        </w:tc>
      </w:tr>
      <w:tr w:rsidR="007D2A4F" w14:paraId="046F1A3D" w14:textId="77777777" w:rsidTr="007A754D">
        <w:tc>
          <w:tcPr>
            <w:tcW w:w="5002" w:type="dxa"/>
            <w:shd w:val="clear" w:color="auto" w:fill="E1EBF7" w:themeFill="text2" w:themeFillTint="1A"/>
          </w:tcPr>
          <w:p w14:paraId="6BF85D49" w14:textId="77777777" w:rsidR="007D2A4F" w:rsidRPr="00EE5AF7" w:rsidRDefault="007D2A4F" w:rsidP="0020108E">
            <w:pPr>
              <w:rPr>
                <w:b/>
                <w:bCs/>
              </w:rPr>
            </w:pPr>
            <w:r w:rsidRPr="00EE5AF7">
              <w:rPr>
                <w:b/>
                <w:bCs/>
              </w:rPr>
              <w:t>Qualifications</w:t>
            </w:r>
          </w:p>
        </w:tc>
        <w:tc>
          <w:tcPr>
            <w:tcW w:w="1151" w:type="dxa"/>
            <w:shd w:val="clear" w:color="auto" w:fill="E1EBF7" w:themeFill="text2" w:themeFillTint="1A"/>
          </w:tcPr>
          <w:p w14:paraId="321FB261" w14:textId="77777777" w:rsidR="007D2A4F" w:rsidRDefault="007D2A4F" w:rsidP="0020108E">
            <w:r>
              <w:t>Essential</w:t>
            </w:r>
          </w:p>
        </w:tc>
        <w:tc>
          <w:tcPr>
            <w:tcW w:w="1197" w:type="dxa"/>
            <w:shd w:val="clear" w:color="auto" w:fill="E1EBF7" w:themeFill="text2" w:themeFillTint="1A"/>
          </w:tcPr>
          <w:p w14:paraId="050B0CA2" w14:textId="77777777" w:rsidR="007D2A4F" w:rsidRDefault="007D2A4F" w:rsidP="0020108E">
            <w:r>
              <w:t xml:space="preserve">Desirable </w:t>
            </w:r>
          </w:p>
        </w:tc>
        <w:tc>
          <w:tcPr>
            <w:tcW w:w="1190" w:type="dxa"/>
            <w:shd w:val="clear" w:color="auto" w:fill="E1EBF7" w:themeFill="text2" w:themeFillTint="1A"/>
          </w:tcPr>
          <w:p w14:paraId="13F04AB7" w14:textId="77777777" w:rsidR="007D2A4F" w:rsidRDefault="007D2A4F" w:rsidP="0020108E">
            <w:r>
              <w:t>Assessed</w:t>
            </w:r>
          </w:p>
        </w:tc>
      </w:tr>
      <w:tr w:rsidR="007D2A4F" w14:paraId="28835E96" w14:textId="77777777" w:rsidTr="007A754D">
        <w:tc>
          <w:tcPr>
            <w:tcW w:w="5002" w:type="dxa"/>
          </w:tcPr>
          <w:p w14:paraId="354E3BC6" w14:textId="77777777" w:rsidR="007D2A4F" w:rsidRPr="006E575E" w:rsidRDefault="007D2A4F" w:rsidP="0020108E">
            <w:r w:rsidRPr="006E575E">
              <w:t>Educated to degree level or equivalent by recent and relevant work experience</w:t>
            </w:r>
          </w:p>
        </w:tc>
        <w:tc>
          <w:tcPr>
            <w:tcW w:w="1151" w:type="dxa"/>
          </w:tcPr>
          <w:p w14:paraId="1557FBD1" w14:textId="77777777" w:rsidR="007D2A4F" w:rsidRDefault="007D2A4F" w:rsidP="0020108E">
            <w:r>
              <w:t>x</w:t>
            </w:r>
          </w:p>
        </w:tc>
        <w:tc>
          <w:tcPr>
            <w:tcW w:w="1197" w:type="dxa"/>
          </w:tcPr>
          <w:p w14:paraId="6B642F14" w14:textId="77777777" w:rsidR="007D2A4F" w:rsidRDefault="007D2A4F" w:rsidP="0020108E"/>
        </w:tc>
        <w:tc>
          <w:tcPr>
            <w:tcW w:w="1190" w:type="dxa"/>
          </w:tcPr>
          <w:p w14:paraId="7D6F0E45" w14:textId="77777777" w:rsidR="007D2A4F" w:rsidRDefault="007D2A4F" w:rsidP="0020108E">
            <w:r>
              <w:t>A/I</w:t>
            </w:r>
          </w:p>
        </w:tc>
      </w:tr>
    </w:tbl>
    <w:p w14:paraId="53CCB4FA" w14:textId="77777777" w:rsidR="007D2A4F" w:rsidRDefault="007D2A4F" w:rsidP="4277F816">
      <w:pPr>
        <w:rPr>
          <w:rFonts w:ascii="Calibri" w:hAnsi="Calibri" w:cs="Arial"/>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3"/>
      <w:footerReference w:type="defaul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EE076" w14:textId="77777777" w:rsidR="00C604C7" w:rsidRDefault="00C604C7" w:rsidP="003E5354">
      <w:r>
        <w:separator/>
      </w:r>
    </w:p>
  </w:endnote>
  <w:endnote w:type="continuationSeparator" w:id="0">
    <w:p w14:paraId="7E69FC75" w14:textId="77777777" w:rsidR="00C604C7" w:rsidRDefault="00C604C7" w:rsidP="003E5354">
      <w:r>
        <w:continuationSeparator/>
      </w:r>
    </w:p>
  </w:endnote>
  <w:endnote w:type="continuationNotice" w:id="1">
    <w:p w14:paraId="7EA458AC" w14:textId="77777777" w:rsidR="00C604C7" w:rsidRDefault="00C60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770AF" w14:textId="77777777" w:rsidR="00C604C7" w:rsidRDefault="00C604C7" w:rsidP="003E5354">
      <w:r>
        <w:separator/>
      </w:r>
    </w:p>
  </w:footnote>
  <w:footnote w:type="continuationSeparator" w:id="0">
    <w:p w14:paraId="1338B3B4" w14:textId="77777777" w:rsidR="00C604C7" w:rsidRDefault="00C604C7" w:rsidP="003E5354">
      <w:r>
        <w:continuationSeparator/>
      </w:r>
    </w:p>
  </w:footnote>
  <w:footnote w:type="continuationNotice" w:id="1">
    <w:p w14:paraId="5C3E43A8" w14:textId="77777777" w:rsidR="00C604C7" w:rsidRDefault="00C604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5DCFE32E">
          <wp:extent cx="2286000" cy="257175"/>
          <wp:effectExtent l="0" t="0" r="0" b="9525"/>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257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3B5E95"/>
    <w:multiLevelType w:val="hybridMultilevel"/>
    <w:tmpl w:val="9426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9C7B93"/>
    <w:multiLevelType w:val="hybridMultilevel"/>
    <w:tmpl w:val="1FB6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864E4"/>
    <w:multiLevelType w:val="hybridMultilevel"/>
    <w:tmpl w:val="AFFA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02003B"/>
    <w:multiLevelType w:val="hybridMultilevel"/>
    <w:tmpl w:val="FC3E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4"/>
  </w:num>
  <w:num w:numId="3" w16cid:durableId="818763830">
    <w:abstractNumId w:val="22"/>
  </w:num>
  <w:num w:numId="4" w16cid:durableId="1256743143">
    <w:abstractNumId w:val="17"/>
  </w:num>
  <w:num w:numId="5" w16cid:durableId="1863087608">
    <w:abstractNumId w:val="31"/>
  </w:num>
  <w:num w:numId="6" w16cid:durableId="1286346736">
    <w:abstractNumId w:val="4"/>
  </w:num>
  <w:num w:numId="7" w16cid:durableId="1320039565">
    <w:abstractNumId w:val="3"/>
  </w:num>
  <w:num w:numId="8" w16cid:durableId="2097283462">
    <w:abstractNumId w:val="15"/>
  </w:num>
  <w:num w:numId="9" w16cid:durableId="501548402">
    <w:abstractNumId w:val="2"/>
  </w:num>
  <w:num w:numId="10" w16cid:durableId="133648972">
    <w:abstractNumId w:val="27"/>
  </w:num>
  <w:num w:numId="11" w16cid:durableId="283852757">
    <w:abstractNumId w:val="10"/>
  </w:num>
  <w:num w:numId="12" w16cid:durableId="762258631">
    <w:abstractNumId w:val="8"/>
  </w:num>
  <w:num w:numId="13" w16cid:durableId="1876885722">
    <w:abstractNumId w:val="28"/>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4"/>
  </w:num>
  <w:num w:numId="19" w16cid:durableId="1896507463">
    <w:abstractNumId w:val="19"/>
  </w:num>
  <w:num w:numId="20" w16cid:durableId="204027581">
    <w:abstractNumId w:val="12"/>
  </w:num>
  <w:num w:numId="21" w16cid:durableId="2034107091">
    <w:abstractNumId w:val="30"/>
  </w:num>
  <w:num w:numId="22" w16cid:durableId="881795152">
    <w:abstractNumId w:val="25"/>
  </w:num>
  <w:num w:numId="23" w16cid:durableId="730076990">
    <w:abstractNumId w:val="29"/>
  </w:num>
  <w:num w:numId="24" w16cid:durableId="1495874154">
    <w:abstractNumId w:val="20"/>
  </w:num>
  <w:num w:numId="25" w16cid:durableId="1536041592">
    <w:abstractNumId w:val="0"/>
  </w:num>
  <w:num w:numId="26" w16cid:durableId="1854761340">
    <w:abstractNumId w:val="18"/>
  </w:num>
  <w:num w:numId="27" w16cid:durableId="1112750334">
    <w:abstractNumId w:val="32"/>
  </w:num>
  <w:num w:numId="28" w16cid:durableId="1904021794">
    <w:abstractNumId w:val="5"/>
  </w:num>
  <w:num w:numId="29" w16cid:durableId="2123646893">
    <w:abstractNumId w:val="33"/>
  </w:num>
  <w:num w:numId="30" w16cid:durableId="238176124">
    <w:abstractNumId w:val="7"/>
  </w:num>
  <w:num w:numId="31" w16cid:durableId="277683471">
    <w:abstractNumId w:val="23"/>
  </w:num>
  <w:num w:numId="32" w16cid:durableId="819882674">
    <w:abstractNumId w:val="1"/>
  </w:num>
  <w:num w:numId="33" w16cid:durableId="266817223">
    <w:abstractNumId w:val="26"/>
  </w:num>
  <w:num w:numId="34" w16cid:durableId="1277904285">
    <w:abstractNumId w:val="21"/>
  </w:num>
  <w:num w:numId="35" w16cid:durableId="1061714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68F"/>
    <w:rsid w:val="000168A3"/>
    <w:rsid w:val="00016929"/>
    <w:rsid w:val="00020B7E"/>
    <w:rsid w:val="000242BA"/>
    <w:rsid w:val="00026D53"/>
    <w:rsid w:val="000310E3"/>
    <w:rsid w:val="00040A31"/>
    <w:rsid w:val="00041902"/>
    <w:rsid w:val="000621A9"/>
    <w:rsid w:val="00070528"/>
    <w:rsid w:val="00074F15"/>
    <w:rsid w:val="000838D9"/>
    <w:rsid w:val="00083C2C"/>
    <w:rsid w:val="00097000"/>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1E70E1"/>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1B47"/>
    <w:rsid w:val="003D348E"/>
    <w:rsid w:val="003E1C81"/>
    <w:rsid w:val="003E24CA"/>
    <w:rsid w:val="003E5354"/>
    <w:rsid w:val="003F3658"/>
    <w:rsid w:val="003F452A"/>
    <w:rsid w:val="00401253"/>
    <w:rsid w:val="00402EF4"/>
    <w:rsid w:val="00403864"/>
    <w:rsid w:val="00404C0A"/>
    <w:rsid w:val="00407E7C"/>
    <w:rsid w:val="004108FC"/>
    <w:rsid w:val="00415A2F"/>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2249C"/>
    <w:rsid w:val="00524E33"/>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53BB"/>
    <w:rsid w:val="00607E93"/>
    <w:rsid w:val="00613F15"/>
    <w:rsid w:val="00615E29"/>
    <w:rsid w:val="00617DC2"/>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5CD8"/>
    <w:rsid w:val="007366A9"/>
    <w:rsid w:val="00743EFB"/>
    <w:rsid w:val="00750A13"/>
    <w:rsid w:val="00756863"/>
    <w:rsid w:val="00757EBB"/>
    <w:rsid w:val="00770F26"/>
    <w:rsid w:val="00783C6D"/>
    <w:rsid w:val="007857EA"/>
    <w:rsid w:val="00790861"/>
    <w:rsid w:val="007932EE"/>
    <w:rsid w:val="007A6A73"/>
    <w:rsid w:val="007A754D"/>
    <w:rsid w:val="007B1542"/>
    <w:rsid w:val="007B653B"/>
    <w:rsid w:val="007C617C"/>
    <w:rsid w:val="007C7D20"/>
    <w:rsid w:val="007D20BD"/>
    <w:rsid w:val="007D2A4F"/>
    <w:rsid w:val="007D5A3B"/>
    <w:rsid w:val="007F6D02"/>
    <w:rsid w:val="008003FF"/>
    <w:rsid w:val="00802B8D"/>
    <w:rsid w:val="008067D6"/>
    <w:rsid w:val="008277D3"/>
    <w:rsid w:val="00830FAB"/>
    <w:rsid w:val="0084633A"/>
    <w:rsid w:val="00854C11"/>
    <w:rsid w:val="00857BFA"/>
    <w:rsid w:val="0086338E"/>
    <w:rsid w:val="00863875"/>
    <w:rsid w:val="00865D8E"/>
    <w:rsid w:val="00866B4F"/>
    <w:rsid w:val="008907FC"/>
    <w:rsid w:val="008924AE"/>
    <w:rsid w:val="00892678"/>
    <w:rsid w:val="008A0DC4"/>
    <w:rsid w:val="008A33AC"/>
    <w:rsid w:val="008B66ED"/>
    <w:rsid w:val="008C0883"/>
    <w:rsid w:val="008C08C1"/>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54B"/>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9794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3E35"/>
    <w:rsid w:val="00B85ECE"/>
    <w:rsid w:val="00B96984"/>
    <w:rsid w:val="00BB192D"/>
    <w:rsid w:val="00BB1E6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04C7"/>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A511B"/>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2C3D"/>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086D"/>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190A"/>
    <w:rsid w:val="00FB6581"/>
    <w:rsid w:val="00FD24E2"/>
    <w:rsid w:val="00FD3059"/>
    <w:rsid w:val="00FD450F"/>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3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uiPriority w:val="99"/>
    <w:rsid w:val="00483D3A"/>
    <w:rPr>
      <w:sz w:val="16"/>
      <w:szCs w:val="16"/>
    </w:rPr>
  </w:style>
  <w:style w:type="paragraph" w:styleId="CommentText">
    <w:name w:val="annotation text"/>
    <w:basedOn w:val="Normal"/>
    <w:link w:val="CommentTextChar"/>
    <w:uiPriority w:val="99"/>
    <w:rsid w:val="00483D3A"/>
    <w:rPr>
      <w:sz w:val="20"/>
      <w:szCs w:val="20"/>
    </w:rPr>
  </w:style>
  <w:style w:type="character" w:customStyle="1" w:styleId="CommentTextChar">
    <w:name w:val="Comment Text Char"/>
    <w:basedOn w:val="DefaultParagraphFont"/>
    <w:link w:val="CommentText"/>
    <w:uiPriority w:val="99"/>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uiPriority w:val="99"/>
    <w:rsid w:val="00AB7915"/>
    <w:rPr>
      <w:sz w:val="20"/>
      <w:szCs w:val="20"/>
    </w:rPr>
  </w:style>
  <w:style w:type="character" w:customStyle="1" w:styleId="FootnoteTextChar">
    <w:name w:val="Footnote Text Char"/>
    <w:basedOn w:val="DefaultParagraphFont"/>
    <w:link w:val="FootnoteText"/>
    <w:uiPriority w:val="99"/>
    <w:rsid w:val="00AB7915"/>
  </w:style>
  <w:style w:type="character" w:styleId="FootnoteReference">
    <w:name w:val="footnote reference"/>
    <w:basedOn w:val="DefaultParagraphFont"/>
    <w:uiPriority w:val="99"/>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iPriority w:val="99"/>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16842444-c3db-4447-b0c9-46529a652c94"/>
    <ds:schemaRef ds:uri="aceecbcc-a652-4853-871f-949381f93605"/>
  </ds:schemaRefs>
</ds:datastoreItem>
</file>

<file path=customXml/itemProps3.xml><?xml version="1.0" encoding="utf-8"?>
<ds:datastoreItem xmlns:ds="http://schemas.openxmlformats.org/officeDocument/2006/customXml" ds:itemID="{0D1360F3-F64D-447A-88E2-83ABC7988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1136</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2024-12-06T09:44:00Z</dcterms:created>
  <dcterms:modified xsi:type="dcterms:W3CDTF">2024-12-06T09:44:00Z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