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72C2E" w14:textId="680A646B" w:rsidR="00E97135" w:rsidRDefault="00E97135" w:rsidP="00364E88">
      <w:pPr>
        <w:pStyle w:val="Heading1"/>
        <w:spacing w:after="0" w:line="240" w:lineRule="auto"/>
        <w:ind w:right="260"/>
        <w:rPr>
          <w:rFonts w:eastAsia="Quattrocento Sans" w:cstheme="majorHAnsi"/>
          <w:color w:val="004620"/>
        </w:rPr>
      </w:pPr>
      <w:r>
        <w:rPr>
          <w:b/>
          <w:noProof/>
          <w:color w:val="323E4F"/>
          <w:sz w:val="18"/>
          <w:szCs w:val="18"/>
        </w:rPr>
        <w:drawing>
          <wp:anchor distT="0" distB="0" distL="0" distR="0" simplePos="0" relativeHeight="251659264" behindDoc="1" locked="0" layoutInCell="1" hidden="0" allowOverlap="1" wp14:anchorId="71BB544E" wp14:editId="26871FDF">
            <wp:simplePos x="0" y="0"/>
            <wp:positionH relativeFrom="page">
              <wp:posOffset>-30480</wp:posOffset>
            </wp:positionH>
            <wp:positionV relativeFrom="page">
              <wp:posOffset>731520</wp:posOffset>
            </wp:positionV>
            <wp:extent cx="7556500" cy="1193800"/>
            <wp:effectExtent l="0" t="0" r="0" b="0"/>
            <wp:wrapNone/>
            <wp:docPr id="6" name="image3.png" descr="Albermarle_Letterhead_V3.pdf"/>
            <wp:cNvGraphicFramePr/>
            <a:graphic xmlns:a="http://schemas.openxmlformats.org/drawingml/2006/main">
              <a:graphicData uri="http://schemas.openxmlformats.org/drawingml/2006/picture">
                <pic:pic xmlns:pic="http://schemas.openxmlformats.org/drawingml/2006/picture">
                  <pic:nvPicPr>
                    <pic:cNvPr id="0" name="image3.png" descr="Albermarle_Letterhead_V3.pdf"/>
                    <pic:cNvPicPr preferRelativeResize="0"/>
                  </pic:nvPicPr>
                  <pic:blipFill>
                    <a:blip r:embed="rId5"/>
                    <a:srcRect t="3384" b="85449"/>
                    <a:stretch>
                      <a:fillRect/>
                    </a:stretch>
                  </pic:blipFill>
                  <pic:spPr>
                    <a:xfrm>
                      <a:off x="0" y="0"/>
                      <a:ext cx="7556500" cy="1193800"/>
                    </a:xfrm>
                    <a:prstGeom prst="rect">
                      <a:avLst/>
                    </a:prstGeom>
                    <a:ln/>
                  </pic:spPr>
                </pic:pic>
              </a:graphicData>
            </a:graphic>
          </wp:anchor>
        </w:drawing>
      </w:r>
    </w:p>
    <w:p w14:paraId="73222472" w14:textId="77777777" w:rsidR="00E97135" w:rsidRDefault="00E97135" w:rsidP="00364E88">
      <w:pPr>
        <w:pStyle w:val="Heading1"/>
        <w:spacing w:after="0" w:line="240" w:lineRule="auto"/>
        <w:ind w:right="260"/>
        <w:rPr>
          <w:rFonts w:eastAsia="Quattrocento Sans" w:cstheme="majorHAnsi"/>
          <w:color w:val="004620"/>
        </w:rPr>
      </w:pPr>
    </w:p>
    <w:p w14:paraId="11EDBA22" w14:textId="77777777" w:rsidR="00E97135" w:rsidRDefault="00E97135" w:rsidP="00364E88">
      <w:pPr>
        <w:pStyle w:val="Heading1"/>
        <w:spacing w:after="0" w:line="240" w:lineRule="auto"/>
        <w:ind w:right="260"/>
        <w:rPr>
          <w:rFonts w:eastAsia="Quattrocento Sans" w:cstheme="majorHAnsi"/>
          <w:color w:val="004620"/>
        </w:rPr>
      </w:pPr>
    </w:p>
    <w:p w14:paraId="28409208" w14:textId="37339770" w:rsidR="00364E88" w:rsidRDefault="009D4BD5" w:rsidP="00364E88">
      <w:pPr>
        <w:pStyle w:val="Heading1"/>
        <w:spacing w:after="0" w:line="240" w:lineRule="auto"/>
        <w:ind w:right="260"/>
        <w:rPr>
          <w:rFonts w:eastAsia="Quattrocento Sans" w:cstheme="majorHAnsi"/>
          <w:color w:val="004620"/>
        </w:rPr>
      </w:pPr>
      <w:r>
        <w:rPr>
          <w:rFonts w:eastAsia="Quattrocento Sans" w:cstheme="majorHAnsi"/>
          <w:color w:val="004620"/>
        </w:rPr>
        <w:t>JOB DESCRIPTION</w:t>
      </w:r>
    </w:p>
    <w:p w14:paraId="48171216" w14:textId="77777777" w:rsidR="00364E88" w:rsidRPr="005212B3" w:rsidRDefault="00364E88" w:rsidP="00364E88">
      <w:pPr>
        <w:spacing w:after="0" w:line="240" w:lineRule="auto"/>
        <w:ind w:right="260" w:hanging="2"/>
        <w:rPr>
          <w:rFonts w:asciiTheme="majorHAnsi" w:eastAsia="Quattrocento Sans" w:hAnsiTheme="majorHAnsi" w:cstheme="majorHAnsi"/>
          <w:color w:val="000000"/>
        </w:rPr>
      </w:pPr>
    </w:p>
    <w:p w14:paraId="381DC2DD" w14:textId="77777777" w:rsidR="00364E88" w:rsidRPr="005212B3" w:rsidRDefault="00364E88" w:rsidP="001230A5">
      <w:pPr>
        <w:numPr>
          <w:ilvl w:val="0"/>
          <w:numId w:val="1"/>
        </w:numPr>
        <w:suppressAutoHyphens/>
        <w:spacing w:after="0" w:line="240" w:lineRule="auto"/>
        <w:ind w:left="564" w:right="260" w:hangingChars="235" w:hanging="564"/>
        <w:textDirection w:val="btLr"/>
        <w:textAlignment w:val="top"/>
        <w:outlineLvl w:val="0"/>
        <w:rPr>
          <w:rFonts w:asciiTheme="majorHAnsi" w:eastAsia="Calibri" w:hAnsiTheme="majorHAnsi" w:cstheme="majorHAnsi"/>
          <w:color w:val="000000"/>
        </w:rPr>
      </w:pPr>
      <w:r w:rsidRPr="005212B3">
        <w:rPr>
          <w:rFonts w:asciiTheme="majorHAnsi" w:eastAsia="Calibri" w:hAnsiTheme="majorHAnsi" w:cstheme="majorHAnsi"/>
          <w:color w:val="000000"/>
        </w:rPr>
        <w:t>Working as a team with other supervisors under t</w:t>
      </w:r>
      <w:r w:rsidRPr="005212B3">
        <w:rPr>
          <w:rFonts w:asciiTheme="majorHAnsi" w:eastAsia="Calibri" w:hAnsiTheme="majorHAnsi" w:cstheme="majorHAnsi"/>
        </w:rPr>
        <w:t>he direction of permanent staff members</w:t>
      </w:r>
    </w:p>
    <w:p w14:paraId="68C96F33" w14:textId="77777777" w:rsidR="00364E88" w:rsidRPr="005212B3" w:rsidRDefault="00364E88" w:rsidP="001230A5">
      <w:pPr>
        <w:spacing w:after="0" w:line="240" w:lineRule="auto"/>
        <w:ind w:left="564" w:right="260" w:hangingChars="235" w:hanging="564"/>
        <w:rPr>
          <w:rFonts w:asciiTheme="majorHAnsi" w:eastAsia="Calibri" w:hAnsiTheme="majorHAnsi" w:cstheme="majorHAnsi"/>
          <w:color w:val="000000"/>
        </w:rPr>
      </w:pPr>
    </w:p>
    <w:p w14:paraId="12BBEC58" w14:textId="77777777" w:rsidR="00364E88" w:rsidRPr="005212B3" w:rsidRDefault="00364E88" w:rsidP="001230A5">
      <w:pPr>
        <w:numPr>
          <w:ilvl w:val="0"/>
          <w:numId w:val="1"/>
        </w:numPr>
        <w:suppressAutoHyphens/>
        <w:spacing w:after="0" w:line="240" w:lineRule="auto"/>
        <w:ind w:left="564" w:right="260" w:hangingChars="235" w:hanging="564"/>
        <w:textDirection w:val="btLr"/>
        <w:textAlignment w:val="top"/>
        <w:outlineLvl w:val="0"/>
        <w:rPr>
          <w:rFonts w:asciiTheme="majorHAnsi" w:eastAsia="Calibri" w:hAnsiTheme="majorHAnsi" w:cstheme="majorHAnsi"/>
          <w:color w:val="000000"/>
        </w:rPr>
      </w:pPr>
      <w:r w:rsidRPr="005212B3">
        <w:rPr>
          <w:rFonts w:asciiTheme="majorHAnsi" w:eastAsia="Calibri" w:hAnsiTheme="majorHAnsi" w:cstheme="majorHAnsi"/>
          <w:color w:val="000000"/>
        </w:rPr>
        <w:t>Supervision and control of pupils during the midday break, in the dining areas, the school premises and the play areas.</w:t>
      </w:r>
    </w:p>
    <w:p w14:paraId="4E66A643" w14:textId="77777777" w:rsidR="00364E88" w:rsidRPr="005212B3" w:rsidRDefault="00364E88" w:rsidP="001230A5">
      <w:pPr>
        <w:spacing w:after="0" w:line="240" w:lineRule="auto"/>
        <w:ind w:left="564" w:right="260" w:hangingChars="235" w:hanging="564"/>
        <w:rPr>
          <w:rFonts w:asciiTheme="majorHAnsi" w:eastAsia="Calibri" w:hAnsiTheme="majorHAnsi" w:cstheme="majorHAnsi"/>
          <w:color w:val="000000"/>
        </w:rPr>
      </w:pPr>
    </w:p>
    <w:p w14:paraId="53053E51" w14:textId="77777777" w:rsidR="00364E88" w:rsidRPr="005212B3" w:rsidRDefault="00364E88" w:rsidP="001230A5">
      <w:pPr>
        <w:numPr>
          <w:ilvl w:val="0"/>
          <w:numId w:val="1"/>
        </w:numPr>
        <w:tabs>
          <w:tab w:val="left" w:pos="851"/>
        </w:tabs>
        <w:suppressAutoHyphens/>
        <w:spacing w:after="0" w:line="240" w:lineRule="auto"/>
        <w:ind w:left="564" w:right="260" w:hangingChars="235" w:hanging="564"/>
        <w:textDirection w:val="btLr"/>
        <w:textAlignment w:val="top"/>
        <w:outlineLvl w:val="0"/>
        <w:rPr>
          <w:rFonts w:asciiTheme="majorHAnsi" w:eastAsia="Calibri" w:hAnsiTheme="majorHAnsi" w:cstheme="majorHAnsi"/>
          <w:color w:val="000000"/>
        </w:rPr>
      </w:pPr>
      <w:r w:rsidRPr="005212B3">
        <w:rPr>
          <w:rFonts w:asciiTheme="majorHAnsi" w:eastAsia="Calibri" w:hAnsiTheme="majorHAnsi" w:cstheme="majorHAnsi"/>
          <w:color w:val="000000"/>
        </w:rPr>
        <w:t>Assisting and directing pupils in the dining areas and elsewhere.</w:t>
      </w:r>
    </w:p>
    <w:p w14:paraId="0B348B6F" w14:textId="77777777" w:rsidR="00364E88" w:rsidRPr="005212B3" w:rsidRDefault="00364E88" w:rsidP="001230A5">
      <w:pPr>
        <w:tabs>
          <w:tab w:val="left" w:pos="851"/>
        </w:tabs>
        <w:spacing w:after="0" w:line="240" w:lineRule="auto"/>
        <w:ind w:left="564" w:right="260" w:hangingChars="235" w:hanging="564"/>
        <w:rPr>
          <w:rFonts w:asciiTheme="majorHAnsi" w:eastAsia="Calibri" w:hAnsiTheme="majorHAnsi" w:cstheme="majorHAnsi"/>
          <w:color w:val="000000"/>
        </w:rPr>
      </w:pPr>
    </w:p>
    <w:p w14:paraId="79D5EB46" w14:textId="77777777" w:rsidR="00364E88" w:rsidRPr="005212B3" w:rsidRDefault="00364E88" w:rsidP="001230A5">
      <w:pPr>
        <w:numPr>
          <w:ilvl w:val="0"/>
          <w:numId w:val="1"/>
        </w:numPr>
        <w:tabs>
          <w:tab w:val="left" w:pos="851"/>
        </w:tabs>
        <w:suppressAutoHyphens/>
        <w:spacing w:after="0" w:line="240" w:lineRule="auto"/>
        <w:ind w:left="564" w:right="260" w:hangingChars="235" w:hanging="564"/>
        <w:textDirection w:val="btLr"/>
        <w:textAlignment w:val="top"/>
        <w:outlineLvl w:val="0"/>
        <w:rPr>
          <w:rFonts w:asciiTheme="majorHAnsi" w:eastAsia="Calibri" w:hAnsiTheme="majorHAnsi" w:cstheme="majorHAnsi"/>
          <w:color w:val="000000"/>
        </w:rPr>
      </w:pPr>
      <w:r w:rsidRPr="005212B3">
        <w:rPr>
          <w:rFonts w:asciiTheme="majorHAnsi" w:eastAsia="Calibri" w:hAnsiTheme="majorHAnsi" w:cstheme="majorHAnsi"/>
          <w:color w:val="000000"/>
        </w:rPr>
        <w:t>Dealing with incidents of challenging behaviour, referring matters to the Senior Supervisor when necessary.</w:t>
      </w:r>
    </w:p>
    <w:p w14:paraId="1EAFE759" w14:textId="77777777" w:rsidR="00364E88" w:rsidRPr="005212B3" w:rsidRDefault="00364E88" w:rsidP="001230A5">
      <w:pPr>
        <w:tabs>
          <w:tab w:val="left" w:pos="851"/>
        </w:tabs>
        <w:spacing w:after="0" w:line="240" w:lineRule="auto"/>
        <w:ind w:left="564" w:right="260" w:hangingChars="235" w:hanging="564"/>
        <w:rPr>
          <w:rFonts w:asciiTheme="majorHAnsi" w:eastAsia="Calibri" w:hAnsiTheme="majorHAnsi" w:cstheme="majorHAnsi"/>
          <w:color w:val="000000"/>
        </w:rPr>
      </w:pPr>
    </w:p>
    <w:p w14:paraId="5D4B122E" w14:textId="77777777" w:rsidR="00364E88" w:rsidRPr="005212B3" w:rsidRDefault="00364E88" w:rsidP="001230A5">
      <w:pPr>
        <w:numPr>
          <w:ilvl w:val="0"/>
          <w:numId w:val="1"/>
        </w:numPr>
        <w:pBdr>
          <w:top w:val="nil"/>
          <w:left w:val="nil"/>
          <w:bottom w:val="nil"/>
          <w:right w:val="nil"/>
          <w:between w:val="nil"/>
        </w:pBdr>
        <w:tabs>
          <w:tab w:val="left" w:pos="851"/>
        </w:tabs>
        <w:suppressAutoHyphens/>
        <w:spacing w:after="0" w:line="240" w:lineRule="auto"/>
        <w:ind w:left="564" w:right="260" w:hangingChars="235" w:hanging="564"/>
        <w:textDirection w:val="btLr"/>
        <w:textAlignment w:val="top"/>
        <w:outlineLvl w:val="0"/>
        <w:rPr>
          <w:rFonts w:asciiTheme="majorHAnsi" w:eastAsia="Calibri" w:hAnsiTheme="majorHAnsi" w:cstheme="majorHAnsi"/>
          <w:color w:val="000000"/>
        </w:rPr>
      </w:pPr>
      <w:r w:rsidRPr="005212B3">
        <w:rPr>
          <w:rFonts w:asciiTheme="majorHAnsi" w:eastAsia="Calibri" w:hAnsiTheme="majorHAnsi" w:cstheme="majorHAnsi"/>
          <w:color w:val="000000"/>
        </w:rPr>
        <w:t>To be fully aware of and understand the duties and responsibilities arising from the Childcare Act 2006 and the Keeping Children Safe in Education guidance 2025 in relation to child protection and safeguarding children and young people as this applies to the worker’s role within the organisation.</w:t>
      </w:r>
      <w:r w:rsidRPr="005212B3">
        <w:rPr>
          <w:rFonts w:asciiTheme="majorHAnsi" w:eastAsia="Calibri" w:hAnsiTheme="majorHAnsi" w:cstheme="majorHAnsi"/>
          <w:color w:val="000000"/>
        </w:rPr>
        <w:br/>
      </w:r>
    </w:p>
    <w:p w14:paraId="2405482D" w14:textId="77777777" w:rsidR="00364E88" w:rsidRPr="005212B3" w:rsidRDefault="00364E88" w:rsidP="001230A5">
      <w:pPr>
        <w:numPr>
          <w:ilvl w:val="0"/>
          <w:numId w:val="1"/>
        </w:numPr>
        <w:pBdr>
          <w:top w:val="nil"/>
          <w:left w:val="nil"/>
          <w:bottom w:val="nil"/>
          <w:right w:val="nil"/>
          <w:between w:val="nil"/>
        </w:pBdr>
        <w:tabs>
          <w:tab w:val="left" w:pos="851"/>
        </w:tabs>
        <w:suppressAutoHyphens/>
        <w:spacing w:after="0" w:line="240" w:lineRule="auto"/>
        <w:ind w:left="564" w:right="260" w:hangingChars="235" w:hanging="564"/>
        <w:textDirection w:val="btLr"/>
        <w:textAlignment w:val="top"/>
        <w:outlineLvl w:val="0"/>
        <w:rPr>
          <w:rFonts w:asciiTheme="majorHAnsi" w:eastAsia="Calibri" w:hAnsiTheme="majorHAnsi" w:cstheme="majorHAnsi"/>
          <w:color w:val="000000"/>
        </w:rPr>
      </w:pPr>
      <w:r w:rsidRPr="005212B3">
        <w:rPr>
          <w:rFonts w:asciiTheme="majorHAnsi" w:eastAsia="Calibri" w:hAnsiTheme="majorHAnsi" w:cstheme="majorHAnsi"/>
          <w:color w:val="000000"/>
        </w:rPr>
        <w:t>To also be fully aware of the principles of safeguarding as they apply to vulnerable adults in relation to the worker’s role.</w:t>
      </w:r>
      <w:r w:rsidRPr="005212B3">
        <w:rPr>
          <w:rFonts w:asciiTheme="majorHAnsi" w:eastAsia="Calibri" w:hAnsiTheme="majorHAnsi" w:cstheme="majorHAnsi"/>
          <w:color w:val="000000"/>
        </w:rPr>
        <w:br/>
      </w:r>
    </w:p>
    <w:p w14:paraId="79AEBB8A" w14:textId="77777777" w:rsidR="00364E88" w:rsidRPr="005212B3" w:rsidRDefault="00364E88" w:rsidP="001230A5">
      <w:pPr>
        <w:numPr>
          <w:ilvl w:val="0"/>
          <w:numId w:val="1"/>
        </w:numPr>
        <w:pBdr>
          <w:top w:val="nil"/>
          <w:left w:val="nil"/>
          <w:bottom w:val="nil"/>
          <w:right w:val="nil"/>
          <w:between w:val="nil"/>
        </w:pBdr>
        <w:tabs>
          <w:tab w:val="left" w:pos="851"/>
        </w:tabs>
        <w:suppressAutoHyphens/>
        <w:spacing w:after="0" w:line="240" w:lineRule="auto"/>
        <w:ind w:left="564" w:right="260" w:hangingChars="235" w:hanging="564"/>
        <w:textDirection w:val="btLr"/>
        <w:textAlignment w:val="top"/>
        <w:outlineLvl w:val="0"/>
        <w:rPr>
          <w:rFonts w:asciiTheme="majorHAnsi" w:eastAsia="Calibri" w:hAnsiTheme="majorHAnsi" w:cstheme="majorHAnsi"/>
          <w:color w:val="000000"/>
        </w:rPr>
      </w:pPr>
      <w:r w:rsidRPr="005212B3">
        <w:rPr>
          <w:rFonts w:asciiTheme="majorHAnsi" w:eastAsia="Calibri" w:hAnsiTheme="majorHAnsi" w:cstheme="majorHAnsi"/>
          <w:color w:val="000000"/>
        </w:rPr>
        <w:t>To ensure that the worker’s line manager is made aware and kept fully informed of any concerns which the worker may have in relation to safeguarding and/or child protection.</w:t>
      </w:r>
    </w:p>
    <w:p w14:paraId="7CE2FC29" w14:textId="77777777" w:rsidR="00BE2945" w:rsidRDefault="00BE2945" w:rsidP="001230A5">
      <w:pPr>
        <w:ind w:left="564" w:hangingChars="235" w:hanging="564"/>
      </w:pPr>
    </w:p>
    <w:p w14:paraId="4E9027DE" w14:textId="77777777" w:rsidR="001230A5" w:rsidRDefault="001230A5">
      <w:pPr>
        <w:ind w:left="564" w:hangingChars="235" w:hanging="564"/>
      </w:pPr>
    </w:p>
    <w:p w14:paraId="36C4FB39" w14:textId="77777777" w:rsidR="00E97135" w:rsidRDefault="00E97135">
      <w:pPr>
        <w:ind w:left="564" w:hangingChars="235" w:hanging="564"/>
      </w:pPr>
    </w:p>
    <w:p w14:paraId="4F448FB9" w14:textId="77777777" w:rsidR="00E97135" w:rsidRDefault="00E97135">
      <w:pPr>
        <w:ind w:left="564" w:hangingChars="235" w:hanging="564"/>
      </w:pPr>
    </w:p>
    <w:p w14:paraId="0C5B3123" w14:textId="77777777" w:rsidR="00E97135" w:rsidRDefault="00E97135">
      <w:pPr>
        <w:ind w:left="564" w:hangingChars="235" w:hanging="564"/>
      </w:pPr>
    </w:p>
    <w:p w14:paraId="2E406403" w14:textId="0BECBFDB" w:rsidR="00E97135" w:rsidRDefault="00E97135">
      <w:pPr>
        <w:ind w:left="470" w:hangingChars="235" w:hanging="470"/>
      </w:pPr>
      <w:r>
        <w:rPr>
          <w:rFonts w:ascii="Century Gothic" w:eastAsia="Century Gothic" w:hAnsi="Century Gothic" w:cs="Century Gothic"/>
          <w:noProof/>
          <w:sz w:val="20"/>
          <w:szCs w:val="20"/>
        </w:rPr>
        <w:drawing>
          <wp:anchor distT="0" distB="0" distL="0" distR="0" simplePos="0" relativeHeight="251661312" behindDoc="1" locked="0" layoutInCell="1" hidden="0" allowOverlap="1" wp14:anchorId="7D54922E" wp14:editId="701BC0D3">
            <wp:simplePos x="0" y="0"/>
            <wp:positionH relativeFrom="margin">
              <wp:posOffset>-518160</wp:posOffset>
            </wp:positionH>
            <wp:positionV relativeFrom="margin">
              <wp:posOffset>8198485</wp:posOffset>
            </wp:positionV>
            <wp:extent cx="6949440" cy="1384300"/>
            <wp:effectExtent l="0" t="0" r="0" b="0"/>
            <wp:wrapNone/>
            <wp:docPr id="5" name="image2.png" descr="Albermarle_Letterhead_V3.pdf"/>
            <wp:cNvGraphicFramePr/>
            <a:graphic xmlns:a="http://schemas.openxmlformats.org/drawingml/2006/main">
              <a:graphicData uri="http://schemas.openxmlformats.org/drawingml/2006/picture">
                <pic:pic xmlns:pic="http://schemas.openxmlformats.org/drawingml/2006/picture">
                  <pic:nvPicPr>
                    <pic:cNvPr id="0" name="image2.png" descr="Albermarle_Letterhead_V3.pdf"/>
                    <pic:cNvPicPr preferRelativeResize="0"/>
                  </pic:nvPicPr>
                  <pic:blipFill>
                    <a:blip r:embed="rId6"/>
                    <a:srcRect t="80789"/>
                    <a:stretch>
                      <a:fillRect/>
                    </a:stretch>
                  </pic:blipFill>
                  <pic:spPr>
                    <a:xfrm>
                      <a:off x="0" y="0"/>
                      <a:ext cx="6949440" cy="1384300"/>
                    </a:xfrm>
                    <a:prstGeom prst="rect">
                      <a:avLst/>
                    </a:prstGeom>
                    <a:ln/>
                  </pic:spPr>
                </pic:pic>
              </a:graphicData>
            </a:graphic>
            <wp14:sizeRelV relativeFrom="margin">
              <wp14:pctHeight>0</wp14:pctHeight>
            </wp14:sizeRelV>
          </wp:anchor>
        </w:drawing>
      </w:r>
    </w:p>
    <w:p w14:paraId="5C093AA7" w14:textId="34D2895F" w:rsidR="00E97135" w:rsidRDefault="00E97135">
      <w:pPr>
        <w:ind w:left="564" w:hangingChars="235" w:hanging="564"/>
      </w:pPr>
    </w:p>
    <w:sectPr w:rsidR="00E971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531A1"/>
    <w:multiLevelType w:val="multilevel"/>
    <w:tmpl w:val="77D6E596"/>
    <w:lvl w:ilvl="0">
      <w:start w:val="1"/>
      <w:numFmt w:val="decimal"/>
      <w:lvlText w:val="%1."/>
      <w:lvlJc w:val="left"/>
      <w:pPr>
        <w:ind w:left="72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888641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E88"/>
    <w:rsid w:val="001230A5"/>
    <w:rsid w:val="00364E88"/>
    <w:rsid w:val="00427B3F"/>
    <w:rsid w:val="008514E3"/>
    <w:rsid w:val="00950656"/>
    <w:rsid w:val="009D4BD5"/>
    <w:rsid w:val="00BE2945"/>
    <w:rsid w:val="00C9759A"/>
    <w:rsid w:val="00E97135"/>
    <w:rsid w:val="00EA2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5A89C"/>
  <w15:chartTrackingRefBased/>
  <w15:docId w15:val="{8EFFC290-ED3C-416B-A1E8-11BA809B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E88"/>
  </w:style>
  <w:style w:type="paragraph" w:styleId="Heading1">
    <w:name w:val="heading 1"/>
    <w:basedOn w:val="Normal"/>
    <w:next w:val="Normal"/>
    <w:link w:val="Heading1Char"/>
    <w:uiPriority w:val="9"/>
    <w:qFormat/>
    <w:rsid w:val="00364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E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E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E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E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E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E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E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E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E88"/>
    <w:rPr>
      <w:rFonts w:eastAsiaTheme="majorEastAsia" w:cstheme="majorBidi"/>
      <w:color w:val="272727" w:themeColor="text1" w:themeTint="D8"/>
    </w:rPr>
  </w:style>
  <w:style w:type="paragraph" w:styleId="Title">
    <w:name w:val="Title"/>
    <w:basedOn w:val="Normal"/>
    <w:next w:val="Normal"/>
    <w:link w:val="TitleChar"/>
    <w:uiPriority w:val="10"/>
    <w:qFormat/>
    <w:rsid w:val="00364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E88"/>
    <w:pPr>
      <w:spacing w:before="160"/>
      <w:jc w:val="center"/>
    </w:pPr>
    <w:rPr>
      <w:i/>
      <w:iCs/>
      <w:color w:val="404040" w:themeColor="text1" w:themeTint="BF"/>
    </w:rPr>
  </w:style>
  <w:style w:type="character" w:customStyle="1" w:styleId="QuoteChar">
    <w:name w:val="Quote Char"/>
    <w:basedOn w:val="DefaultParagraphFont"/>
    <w:link w:val="Quote"/>
    <w:uiPriority w:val="29"/>
    <w:rsid w:val="00364E88"/>
    <w:rPr>
      <w:i/>
      <w:iCs/>
      <w:color w:val="404040" w:themeColor="text1" w:themeTint="BF"/>
    </w:rPr>
  </w:style>
  <w:style w:type="paragraph" w:styleId="ListParagraph">
    <w:name w:val="List Paragraph"/>
    <w:basedOn w:val="Normal"/>
    <w:uiPriority w:val="34"/>
    <w:qFormat/>
    <w:rsid w:val="00364E88"/>
    <w:pPr>
      <w:ind w:left="720"/>
      <w:contextualSpacing/>
    </w:pPr>
  </w:style>
  <w:style w:type="character" w:styleId="IntenseEmphasis">
    <w:name w:val="Intense Emphasis"/>
    <w:basedOn w:val="DefaultParagraphFont"/>
    <w:uiPriority w:val="21"/>
    <w:qFormat/>
    <w:rsid w:val="00364E88"/>
    <w:rPr>
      <w:i/>
      <w:iCs/>
      <w:color w:val="0F4761" w:themeColor="accent1" w:themeShade="BF"/>
    </w:rPr>
  </w:style>
  <w:style w:type="paragraph" w:styleId="IntenseQuote">
    <w:name w:val="Intense Quote"/>
    <w:basedOn w:val="Normal"/>
    <w:next w:val="Normal"/>
    <w:link w:val="IntenseQuoteChar"/>
    <w:uiPriority w:val="30"/>
    <w:qFormat/>
    <w:rsid w:val="00364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E88"/>
    <w:rPr>
      <w:i/>
      <w:iCs/>
      <w:color w:val="0F4761" w:themeColor="accent1" w:themeShade="BF"/>
    </w:rPr>
  </w:style>
  <w:style w:type="character" w:styleId="IntenseReference">
    <w:name w:val="Intense Reference"/>
    <w:basedOn w:val="DefaultParagraphFont"/>
    <w:uiPriority w:val="32"/>
    <w:qFormat/>
    <w:rsid w:val="00364E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BA228AEF-FFBE-4D01-8C7F-1AE29F92CFBD}"/>
</file>

<file path=customXml/itemProps2.xml><?xml version="1.0" encoding="utf-8"?>
<ds:datastoreItem xmlns:ds="http://schemas.openxmlformats.org/officeDocument/2006/customXml" ds:itemID="{FA98B024-C421-4547-AE63-59C5F87E8D97}"/>
</file>

<file path=customXml/itemProps3.xml><?xml version="1.0" encoding="utf-8"?>
<ds:datastoreItem xmlns:ds="http://schemas.openxmlformats.org/officeDocument/2006/customXml" ds:itemID="{4B818323-06F8-409F-92E4-032205C95ED7}"/>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Greaves</dc:creator>
  <cp:keywords/>
  <dc:description/>
  <cp:lastModifiedBy>Joyce Greaves</cp:lastModifiedBy>
  <cp:revision>2</cp:revision>
  <dcterms:created xsi:type="dcterms:W3CDTF">2026-02-25T11:38:00Z</dcterms:created>
  <dcterms:modified xsi:type="dcterms:W3CDTF">2026-02-25T11:38:00Z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