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6A834AB5"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8A011D">
        <w:rPr>
          <w:rFonts w:asciiTheme="minorHAnsi" w:hAnsiTheme="minorHAnsi"/>
          <w:lang w:val="en-GB"/>
        </w:rPr>
        <w:t>Teacher</w:t>
      </w:r>
    </w:p>
    <w:p w14:paraId="72B6C29D" w14:textId="6376746B"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8A011D">
        <w:rPr>
          <w:rFonts w:asciiTheme="minorHAnsi" w:hAnsiTheme="minorHAnsi"/>
          <w:lang w:val="en-GB"/>
        </w:rPr>
        <w:t>St Anselm’s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869BBE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709EF" w:rsidRPr="007709EF">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09E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011D"/>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A37F8C12-DDC7-4A79-9288-0C04A154236A}"/>
</file>

<file path=customXml/itemProps4.xml><?xml version="1.0" encoding="utf-8"?>
<ds:datastoreItem xmlns:ds="http://schemas.openxmlformats.org/officeDocument/2006/customXml" ds:itemID="{0E9051F9-D864-414A-803A-E8C80211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Sandra Hodgson</cp:lastModifiedBy>
  <cp:revision>2</cp:revision>
  <cp:lastPrinted>2019-04-04T10:18:00Z</cp:lastPrinted>
  <dcterms:created xsi:type="dcterms:W3CDTF">2022-04-27T08:57:00Z</dcterms:created>
  <dcterms:modified xsi:type="dcterms:W3CDTF">2022-04-27T08:57:00Z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