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BBF0742" w:rsidR="009914AE" w:rsidRPr="00355993"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355993">
        <w:rPr>
          <w:rFonts w:asciiTheme="minorHAnsi" w:eastAsiaTheme="minorHAnsi" w:hAnsiTheme="minorHAnsi" w:cstheme="minorBidi"/>
          <w:b/>
          <w:i/>
          <w:lang w:val="en-GB"/>
        </w:rPr>
        <w:t>Holy Ghost Catholic Primary School, Nightingale Square, London, SW12 8QJ.</w:t>
      </w: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2351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emailing office@holyghost.wandsworth.sch.uk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17E1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by emailing office@holyghost.wandsworth.sch.uk.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7B671D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D7B5F" w:rsidRPr="004D7B5F">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F30BE-5733-4BA2-AB83-701B27BB95BE}"/>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F35E59B-5070-4161-ACB7-C72AA59D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Linda Humphries</cp:lastModifiedBy>
  <cp:revision>2</cp:revision>
  <cp:lastPrinted>2019-04-04T10:18:00Z</cp:lastPrinted>
  <dcterms:created xsi:type="dcterms:W3CDTF">2022-08-31T10:26:00Z</dcterms:created>
  <dcterms:modified xsi:type="dcterms:W3CDTF">2022-08-31T10:26:00Z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